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A614" w14:textId="77777777" w:rsidR="004B3ABA" w:rsidRDefault="004B3ABA" w:rsidP="004B3ABA">
      <w:r w:rsidRPr="002B7B2A">
        <w:rPr>
          <w:rFonts w:ascii="Georgia" w:hAnsi="Georgia"/>
          <w:b/>
          <w:sz w:val="28"/>
          <w:szCs w:val="28"/>
          <w:u w:val="single"/>
        </w:rPr>
        <w:t>Guideline Title:</w:t>
      </w:r>
      <w:r w:rsidRPr="00B535DF">
        <w:rPr>
          <w:b/>
          <w:sz w:val="28"/>
          <w:szCs w:val="28"/>
        </w:rPr>
        <w:t xml:space="preserve"> </w:t>
      </w:r>
      <w:r w:rsidRPr="006D4037">
        <w:rPr>
          <w:b/>
          <w:sz w:val="24"/>
          <w:szCs w:val="24"/>
        </w:rPr>
        <w:t xml:space="preserve"> </w:t>
      </w:r>
      <w:r w:rsidR="008C47CE" w:rsidRPr="006D4037">
        <w:rPr>
          <w:rFonts w:ascii="Arial" w:hAnsi="Arial" w:cs="Arial"/>
          <w:sz w:val="20"/>
          <w:szCs w:val="20"/>
        </w:rPr>
        <w:t>Iontophoresis Treatment for Hyperhidrosis</w:t>
      </w:r>
      <w:r w:rsidR="009202E9">
        <w:rPr>
          <w:rFonts w:ascii="Arial" w:hAnsi="Arial" w:cs="Arial"/>
          <w:sz w:val="20"/>
          <w:szCs w:val="20"/>
        </w:rPr>
        <w:t xml:space="preserve"> Commercial</w:t>
      </w:r>
    </w:p>
    <w:p w14:paraId="64034539" w14:textId="77777777" w:rsidR="004B3ABA" w:rsidRPr="000F6F59" w:rsidRDefault="004B3ABA" w:rsidP="004B3ABA">
      <w:r w:rsidRPr="002B7B2A">
        <w:rPr>
          <w:rFonts w:ascii="Georgia" w:hAnsi="Georgia"/>
          <w:b/>
          <w:sz w:val="28"/>
          <w:szCs w:val="28"/>
          <w:u w:val="single"/>
        </w:rPr>
        <w:t>ORG/OTC Code:</w:t>
      </w:r>
      <w:r w:rsidR="00BF1DF2">
        <w:rPr>
          <w:rFonts w:ascii="Georgia" w:hAnsi="Georgia"/>
          <w:bCs/>
          <w:sz w:val="28"/>
          <w:szCs w:val="28"/>
        </w:rPr>
        <w:t xml:space="preserve"> </w:t>
      </w:r>
      <w:r w:rsidRPr="006D4037">
        <w:rPr>
          <w:rFonts w:ascii="Arial" w:hAnsi="Arial" w:cs="Arial"/>
          <w:sz w:val="20"/>
          <w:szCs w:val="20"/>
        </w:rPr>
        <w:t xml:space="preserve">Durable Medical Equipment </w:t>
      </w:r>
      <w:r w:rsidR="003D0C0C" w:rsidRPr="006D4037">
        <w:rPr>
          <w:rFonts w:ascii="Arial" w:hAnsi="Arial" w:cs="Arial"/>
          <w:sz w:val="20"/>
          <w:szCs w:val="20"/>
        </w:rPr>
        <w:t>32</w:t>
      </w:r>
      <w:r w:rsidRPr="006D4037">
        <w:rPr>
          <w:rFonts w:ascii="Arial" w:hAnsi="Arial" w:cs="Arial"/>
          <w:sz w:val="20"/>
          <w:szCs w:val="20"/>
        </w:rPr>
        <w:t xml:space="preserve"> Commercial v</w:t>
      </w:r>
      <w:r w:rsidR="003D0C0C" w:rsidRPr="006D4037">
        <w:rPr>
          <w:rFonts w:ascii="Arial" w:hAnsi="Arial" w:cs="Arial"/>
          <w:sz w:val="20"/>
          <w:szCs w:val="20"/>
          <w:highlight w:val="yellow"/>
        </w:rPr>
        <w:t>7</w:t>
      </w:r>
    </w:p>
    <w:p w14:paraId="6C83947D" w14:textId="77777777" w:rsidR="00BC4933" w:rsidRPr="00921F98" w:rsidRDefault="00246265" w:rsidP="00405ED7">
      <w:pPr>
        <w:rPr>
          <w:rFonts w:ascii="Georgia" w:hAnsi="Georgia"/>
        </w:rPr>
      </w:pPr>
      <w:r w:rsidRPr="00921F98">
        <w:rPr>
          <w:rFonts w:ascii="Georgia" w:hAnsi="Georgia"/>
          <w:b/>
          <w:sz w:val="28"/>
          <w:szCs w:val="28"/>
          <w:u w:val="single"/>
        </w:rPr>
        <w:t>Description of Item or Service:</w:t>
      </w:r>
      <w:r w:rsidR="003B6737" w:rsidRPr="00921F98">
        <w:rPr>
          <w:rFonts w:ascii="Georgia" w:hAnsi="Georgia"/>
        </w:rPr>
        <w:t xml:space="preserve"> </w:t>
      </w:r>
    </w:p>
    <w:p w14:paraId="0EE4781F" w14:textId="77777777" w:rsidR="00566E73" w:rsidRPr="00C92554" w:rsidRDefault="003D0C0C" w:rsidP="00405ED7">
      <w:pPr>
        <w:rPr>
          <w:rFonts w:ascii="Arial" w:hAnsi="Arial" w:cs="Arial"/>
          <w:sz w:val="20"/>
          <w:szCs w:val="20"/>
        </w:rPr>
      </w:pPr>
      <w:r w:rsidRPr="003D0C0C">
        <w:rPr>
          <w:rFonts w:ascii="Arial" w:hAnsi="Arial" w:cs="Arial"/>
          <w:sz w:val="20"/>
          <w:szCs w:val="20"/>
        </w:rPr>
        <w:t xml:space="preserve">Iontophoresis uses </w:t>
      </w:r>
      <w:proofErr w:type="gramStart"/>
      <w:r w:rsidRPr="003D0C0C">
        <w:rPr>
          <w:rFonts w:ascii="Arial" w:hAnsi="Arial" w:cs="Arial"/>
          <w:sz w:val="20"/>
          <w:szCs w:val="20"/>
        </w:rPr>
        <w:t>a</w:t>
      </w:r>
      <w:proofErr w:type="gramEnd"/>
      <w:r w:rsidRPr="003D0C0C">
        <w:rPr>
          <w:rFonts w:ascii="Arial" w:hAnsi="Arial" w:cs="Arial"/>
          <w:sz w:val="20"/>
          <w:szCs w:val="20"/>
        </w:rPr>
        <w:t xml:space="preserve"> FDA approved device that produces electric stimulation to block sweat glands.</w:t>
      </w:r>
    </w:p>
    <w:p w14:paraId="6DE108B6" w14:textId="77777777" w:rsidR="00E20ECB" w:rsidRPr="00921F98" w:rsidRDefault="003B6737" w:rsidP="00405ED7">
      <w:pPr>
        <w:rPr>
          <w:rFonts w:ascii="Georgia" w:hAnsi="Georgia"/>
        </w:rPr>
      </w:pPr>
      <w:r w:rsidRPr="00921F98">
        <w:rPr>
          <w:rFonts w:ascii="Georgia" w:hAnsi="Georgia"/>
          <w:b/>
          <w:sz w:val="28"/>
          <w:szCs w:val="28"/>
          <w:u w:val="single"/>
        </w:rPr>
        <w:t xml:space="preserve">Clinical Indications </w:t>
      </w:r>
      <w:r w:rsidR="00947750" w:rsidRPr="00921F98">
        <w:rPr>
          <w:rFonts w:ascii="Georgia" w:hAnsi="Georgia"/>
          <w:b/>
          <w:sz w:val="28"/>
          <w:szCs w:val="28"/>
          <w:u w:val="single"/>
        </w:rPr>
        <w:t>and Criteria</w:t>
      </w:r>
      <w:r w:rsidRPr="00921F98">
        <w:rPr>
          <w:rFonts w:ascii="Georgia" w:hAnsi="Georgia"/>
          <w:b/>
          <w:sz w:val="28"/>
          <w:szCs w:val="28"/>
          <w:u w:val="single"/>
        </w:rPr>
        <w:t>:</w:t>
      </w:r>
      <w:r w:rsidR="00E20ECB" w:rsidRPr="00921F98">
        <w:rPr>
          <w:rFonts w:ascii="Georgia" w:hAnsi="Georgia"/>
        </w:rPr>
        <w:t xml:space="preserve"> </w:t>
      </w:r>
    </w:p>
    <w:p w14:paraId="6D182AF2" w14:textId="77777777" w:rsidR="00CF2F53" w:rsidRPr="00CF2F53" w:rsidRDefault="00CF2F53" w:rsidP="00CF2F53">
      <w:pPr>
        <w:spacing w:after="0"/>
        <w:rPr>
          <w:rFonts w:ascii="Arial" w:hAnsi="Arial" w:cs="Arial"/>
          <w:sz w:val="20"/>
          <w:szCs w:val="20"/>
        </w:rPr>
      </w:pPr>
      <w:bookmarkStart w:id="0" w:name="_Hlk204157338"/>
      <w:r w:rsidRPr="00CF2F53">
        <w:rPr>
          <w:rFonts w:ascii="Arial" w:hAnsi="Arial" w:cs="Arial"/>
          <w:sz w:val="20"/>
          <w:szCs w:val="20"/>
        </w:rPr>
        <w:t>Iontophoresis</w:t>
      </w:r>
      <w:bookmarkEnd w:id="0"/>
      <w:r w:rsidRPr="00CF2F53">
        <w:rPr>
          <w:rFonts w:ascii="Arial" w:hAnsi="Arial" w:cs="Arial"/>
          <w:sz w:val="20"/>
          <w:szCs w:val="20"/>
        </w:rPr>
        <w:t xml:space="preserve"> treatment for hyperhidrosis is considered medically necessary with </w:t>
      </w:r>
      <w:proofErr w:type="gramStart"/>
      <w:r w:rsidRPr="00282452">
        <w:rPr>
          <w:rFonts w:ascii="Arial" w:hAnsi="Arial" w:cs="Arial"/>
          <w:b/>
          <w:bCs/>
          <w:sz w:val="20"/>
          <w:szCs w:val="20"/>
        </w:rPr>
        <w:t>ALL</w:t>
      </w:r>
      <w:r w:rsidRPr="00CF2F53">
        <w:rPr>
          <w:rFonts w:ascii="Arial" w:hAnsi="Arial" w:cs="Arial"/>
          <w:sz w:val="20"/>
          <w:szCs w:val="20"/>
        </w:rPr>
        <w:t xml:space="preserve"> of</w:t>
      </w:r>
      <w:proofErr w:type="gramEnd"/>
      <w:r w:rsidRPr="00CF2F53">
        <w:rPr>
          <w:rFonts w:ascii="Arial" w:hAnsi="Arial" w:cs="Arial"/>
          <w:sz w:val="20"/>
          <w:szCs w:val="20"/>
        </w:rPr>
        <w:t xml:space="preserve"> the following:</w:t>
      </w:r>
    </w:p>
    <w:p w14:paraId="5334776E" w14:textId="77777777" w:rsidR="00282452" w:rsidRDefault="00CF2F53" w:rsidP="00CF2F53">
      <w:pPr>
        <w:pStyle w:val="ListParagraph"/>
        <w:numPr>
          <w:ilvl w:val="0"/>
          <w:numId w:val="3"/>
        </w:numPr>
        <w:spacing w:after="0"/>
        <w:rPr>
          <w:rFonts w:ascii="Arial" w:hAnsi="Arial" w:cs="Arial"/>
          <w:sz w:val="20"/>
          <w:szCs w:val="20"/>
        </w:rPr>
      </w:pPr>
      <w:r w:rsidRPr="00282452">
        <w:rPr>
          <w:rFonts w:ascii="Arial" w:hAnsi="Arial" w:cs="Arial"/>
          <w:sz w:val="20"/>
          <w:szCs w:val="20"/>
        </w:rPr>
        <w:t>The individual has experienced significant disruption of their professional and/or social life due to excessive sweating with indications of 1 or more of the following:</w:t>
      </w:r>
    </w:p>
    <w:p w14:paraId="1ED697FF" w14:textId="77777777" w:rsidR="00E36E60" w:rsidRDefault="00CF2F53" w:rsidP="00CF2F53">
      <w:pPr>
        <w:pStyle w:val="ListParagraph"/>
        <w:numPr>
          <w:ilvl w:val="1"/>
          <w:numId w:val="3"/>
        </w:numPr>
        <w:spacing w:after="0"/>
        <w:rPr>
          <w:rFonts w:ascii="Arial" w:hAnsi="Arial" w:cs="Arial"/>
          <w:sz w:val="20"/>
          <w:szCs w:val="20"/>
        </w:rPr>
      </w:pPr>
      <w:r w:rsidRPr="00282452">
        <w:rPr>
          <w:rFonts w:ascii="Arial" w:hAnsi="Arial" w:cs="Arial"/>
          <w:sz w:val="20"/>
          <w:szCs w:val="20"/>
        </w:rPr>
        <w:t>Trial of prescription strength antiperspirants unsuccessful</w:t>
      </w:r>
    </w:p>
    <w:p w14:paraId="2991CDBB" w14:textId="77777777" w:rsidR="00E36E60" w:rsidRDefault="00CF2F53" w:rsidP="00CF2F53">
      <w:pPr>
        <w:pStyle w:val="ListParagraph"/>
        <w:numPr>
          <w:ilvl w:val="1"/>
          <w:numId w:val="3"/>
        </w:numPr>
        <w:spacing w:after="0"/>
        <w:rPr>
          <w:rFonts w:ascii="Arial" w:hAnsi="Arial" w:cs="Arial"/>
          <w:sz w:val="20"/>
          <w:szCs w:val="20"/>
        </w:rPr>
      </w:pPr>
      <w:r w:rsidRPr="00E36E60">
        <w:rPr>
          <w:rFonts w:ascii="Arial" w:hAnsi="Arial" w:cs="Arial"/>
          <w:sz w:val="20"/>
          <w:szCs w:val="20"/>
        </w:rPr>
        <w:t>Presence of medical complications or skin maceration with secondary infection</w:t>
      </w:r>
    </w:p>
    <w:p w14:paraId="598E4C55" w14:textId="77777777" w:rsidR="00CF2F53" w:rsidRPr="00E36E60" w:rsidRDefault="00CF2F53" w:rsidP="00CF2F53">
      <w:pPr>
        <w:pStyle w:val="ListParagraph"/>
        <w:numPr>
          <w:ilvl w:val="1"/>
          <w:numId w:val="3"/>
        </w:numPr>
        <w:spacing w:after="0"/>
        <w:rPr>
          <w:rFonts w:ascii="Arial" w:hAnsi="Arial" w:cs="Arial"/>
          <w:sz w:val="20"/>
          <w:szCs w:val="20"/>
        </w:rPr>
      </w:pPr>
      <w:r w:rsidRPr="00E36E60">
        <w:rPr>
          <w:rFonts w:ascii="Arial" w:hAnsi="Arial" w:cs="Arial"/>
          <w:sz w:val="20"/>
          <w:szCs w:val="20"/>
        </w:rPr>
        <w:t xml:space="preserve">Unresponsive or unable to tolerate pharmacotherapy prescribed for excessive sweating (e.g., anticholinergics, beta-blockers, </w:t>
      </w:r>
      <w:proofErr w:type="spellStart"/>
      <w:r w:rsidRPr="00E36E60">
        <w:rPr>
          <w:rFonts w:ascii="Arial" w:hAnsi="Arial" w:cs="Arial"/>
          <w:sz w:val="20"/>
          <w:szCs w:val="20"/>
        </w:rPr>
        <w:t>benzodiazapines</w:t>
      </w:r>
      <w:proofErr w:type="spellEnd"/>
      <w:r w:rsidRPr="00E36E60">
        <w:rPr>
          <w:rFonts w:ascii="Arial" w:hAnsi="Arial" w:cs="Arial"/>
          <w:sz w:val="20"/>
          <w:szCs w:val="20"/>
        </w:rPr>
        <w:t>)</w:t>
      </w:r>
    </w:p>
    <w:p w14:paraId="43134B12" w14:textId="77777777" w:rsidR="00865CB3" w:rsidRDefault="00CF2F53" w:rsidP="00282452">
      <w:pPr>
        <w:pStyle w:val="ListParagraph"/>
        <w:numPr>
          <w:ilvl w:val="0"/>
          <w:numId w:val="3"/>
        </w:numPr>
        <w:spacing w:after="0"/>
        <w:rPr>
          <w:rFonts w:ascii="Arial" w:hAnsi="Arial" w:cs="Arial"/>
          <w:sz w:val="20"/>
          <w:szCs w:val="20"/>
        </w:rPr>
      </w:pPr>
      <w:r w:rsidRPr="00CF2F53">
        <w:rPr>
          <w:rFonts w:ascii="Arial" w:hAnsi="Arial" w:cs="Arial"/>
          <w:sz w:val="20"/>
          <w:szCs w:val="20"/>
        </w:rPr>
        <w:t>FDA approved device only</w:t>
      </w:r>
    </w:p>
    <w:p w14:paraId="5633C47C" w14:textId="77777777" w:rsidR="00865CB3" w:rsidRDefault="00865CB3" w:rsidP="00AD37FA">
      <w:pPr>
        <w:spacing w:after="0"/>
        <w:rPr>
          <w:rFonts w:ascii="Arial" w:hAnsi="Arial" w:cs="Arial"/>
          <w:sz w:val="20"/>
          <w:szCs w:val="20"/>
        </w:rPr>
      </w:pPr>
    </w:p>
    <w:p w14:paraId="1B05A5D0" w14:textId="77777777" w:rsidR="00AD37FA" w:rsidRPr="00AD37FA" w:rsidRDefault="00E36E60" w:rsidP="00AD37FA">
      <w:pPr>
        <w:spacing w:after="0"/>
        <w:rPr>
          <w:rFonts w:ascii="Arial" w:hAnsi="Arial" w:cs="Arial"/>
          <w:sz w:val="20"/>
          <w:szCs w:val="20"/>
        </w:rPr>
      </w:pPr>
      <w:r w:rsidRPr="00E36E60">
        <w:rPr>
          <w:rFonts w:ascii="Arial" w:hAnsi="Arial" w:cs="Arial"/>
          <w:sz w:val="20"/>
          <w:szCs w:val="20"/>
        </w:rPr>
        <w:t xml:space="preserve">Iontophoresis </w:t>
      </w:r>
      <w:r w:rsidR="00AD37FA" w:rsidRPr="00AD37FA">
        <w:rPr>
          <w:rFonts w:ascii="Arial" w:hAnsi="Arial" w:cs="Arial"/>
          <w:sz w:val="20"/>
          <w:szCs w:val="20"/>
        </w:rPr>
        <w:t xml:space="preserve">is considered </w:t>
      </w:r>
      <w:r w:rsidR="00AD37FA" w:rsidRPr="00AD37FA">
        <w:rPr>
          <w:rFonts w:ascii="Arial" w:hAnsi="Arial" w:cs="Arial"/>
          <w:b/>
          <w:bCs/>
          <w:sz w:val="20"/>
          <w:szCs w:val="20"/>
        </w:rPr>
        <w:t>not medically necessary</w:t>
      </w:r>
      <w:r w:rsidR="00AD37FA" w:rsidRPr="00AD37FA">
        <w:rPr>
          <w:rFonts w:ascii="Arial" w:hAnsi="Arial" w:cs="Arial"/>
          <w:sz w:val="20"/>
          <w:szCs w:val="20"/>
        </w:rPr>
        <w:t xml:space="preserve"> for any use other than those indicated in clinical criteria.</w:t>
      </w:r>
    </w:p>
    <w:p w14:paraId="42B6CB18" w14:textId="77777777" w:rsidR="00D14953" w:rsidRPr="00494159" w:rsidRDefault="00D14953" w:rsidP="00494159">
      <w:pPr>
        <w:spacing w:after="0"/>
        <w:rPr>
          <w:rFonts w:ascii="Arial" w:hAnsi="Arial" w:cs="Arial"/>
          <w:sz w:val="20"/>
          <w:szCs w:val="20"/>
        </w:rPr>
      </w:pPr>
    </w:p>
    <w:p w14:paraId="799A29D6" w14:textId="77777777" w:rsidR="00865CB3" w:rsidRDefault="00865CB3" w:rsidP="00B430BE">
      <w:pPr>
        <w:spacing w:after="0" w:line="240" w:lineRule="auto"/>
        <w:rPr>
          <w:rFonts w:eastAsia="Times New Roman" w:cstheme="minorHAnsi"/>
          <w:u w:val="single"/>
        </w:rPr>
      </w:pPr>
    </w:p>
    <w:p w14:paraId="2A43F9F1" w14:textId="77777777" w:rsidR="00CA0907" w:rsidRPr="008C5188" w:rsidRDefault="00CA0907" w:rsidP="00CA0907">
      <w:pPr>
        <w:rPr>
          <w:rFonts w:ascii="Georgia" w:hAnsi="Georgia"/>
          <w:color w:val="FF0000"/>
        </w:rPr>
      </w:pPr>
      <w:r w:rsidRPr="008C5188">
        <w:rPr>
          <w:rFonts w:ascii="Georgia" w:hAnsi="Georgia"/>
          <w:b/>
          <w:sz w:val="28"/>
          <w:szCs w:val="28"/>
          <w:u w:val="single"/>
        </w:rPr>
        <w:t>Document History:</w:t>
      </w:r>
      <w:r w:rsidRPr="008C5188">
        <w:rPr>
          <w:rFonts w:ascii="Georgia" w:hAnsi="Georgia"/>
        </w:rPr>
        <w:t xml:space="preserve"> </w:t>
      </w:r>
    </w:p>
    <w:p w14:paraId="0CD86E7E" w14:textId="77777777" w:rsidR="00CA0907" w:rsidRDefault="00CA0907" w:rsidP="006D4037">
      <w:pPr>
        <w:spacing w:after="120"/>
        <w:rPr>
          <w:rFonts w:ascii="Arial" w:hAnsi="Arial" w:cs="Arial"/>
          <w:sz w:val="20"/>
          <w:szCs w:val="20"/>
        </w:rPr>
      </w:pPr>
      <w:r w:rsidRPr="00E52DD3">
        <w:rPr>
          <w:rFonts w:ascii="Arial" w:hAnsi="Arial" w:cs="Arial"/>
          <w:sz w:val="20"/>
          <w:szCs w:val="20"/>
        </w:rPr>
        <w:t>Revised Dates:</w:t>
      </w:r>
    </w:p>
    <w:p w14:paraId="66138660" w14:textId="77777777" w:rsidR="0092678B" w:rsidRPr="0092678B" w:rsidRDefault="0092678B" w:rsidP="006D4037">
      <w:pPr>
        <w:spacing w:after="0"/>
        <w:ind w:firstLine="720"/>
        <w:rPr>
          <w:rFonts w:ascii="Arial" w:hAnsi="Arial" w:cs="Arial"/>
          <w:sz w:val="20"/>
          <w:szCs w:val="20"/>
        </w:rPr>
      </w:pPr>
      <w:r w:rsidRPr="0092678B">
        <w:rPr>
          <w:rFonts w:ascii="Arial" w:hAnsi="Arial" w:cs="Arial"/>
          <w:sz w:val="20"/>
          <w:szCs w:val="20"/>
        </w:rPr>
        <w:t>2019:November</w:t>
      </w:r>
    </w:p>
    <w:p w14:paraId="16171055" w14:textId="77777777" w:rsidR="0092678B" w:rsidRPr="0092678B" w:rsidRDefault="0092678B" w:rsidP="006D4037">
      <w:pPr>
        <w:spacing w:after="120"/>
        <w:ind w:firstLine="720"/>
        <w:rPr>
          <w:rFonts w:ascii="Arial" w:hAnsi="Arial" w:cs="Arial"/>
          <w:sz w:val="20"/>
          <w:szCs w:val="20"/>
        </w:rPr>
      </w:pPr>
      <w:r w:rsidRPr="0092678B">
        <w:rPr>
          <w:rFonts w:ascii="Arial" w:hAnsi="Arial" w:cs="Arial"/>
          <w:sz w:val="20"/>
          <w:szCs w:val="20"/>
        </w:rPr>
        <w:t>2016: April</w:t>
      </w:r>
    </w:p>
    <w:p w14:paraId="0DDA3F3C" w14:textId="77777777" w:rsidR="0092678B" w:rsidRPr="0092678B" w:rsidRDefault="0092678B" w:rsidP="006D4037">
      <w:pPr>
        <w:spacing w:after="120"/>
        <w:rPr>
          <w:rFonts w:ascii="Arial" w:hAnsi="Arial" w:cs="Arial"/>
          <w:sz w:val="20"/>
          <w:szCs w:val="20"/>
        </w:rPr>
      </w:pPr>
      <w:r w:rsidRPr="0092678B">
        <w:rPr>
          <w:rFonts w:ascii="Arial" w:hAnsi="Arial" w:cs="Arial"/>
          <w:sz w:val="20"/>
          <w:szCs w:val="20"/>
        </w:rPr>
        <w:t>Reviewed Dates:</w:t>
      </w:r>
    </w:p>
    <w:p w14:paraId="08B896AD" w14:textId="77777777" w:rsidR="0092678B" w:rsidRDefault="0092678B" w:rsidP="006D4037">
      <w:pPr>
        <w:spacing w:after="0"/>
        <w:ind w:left="720"/>
        <w:rPr>
          <w:rFonts w:ascii="Arial" w:hAnsi="Arial" w:cs="Arial"/>
          <w:sz w:val="20"/>
          <w:szCs w:val="20"/>
        </w:rPr>
      </w:pPr>
      <w:r w:rsidRPr="006D4037">
        <w:rPr>
          <w:rFonts w:ascii="Arial" w:hAnsi="Arial" w:cs="Arial"/>
          <w:sz w:val="20"/>
          <w:szCs w:val="20"/>
          <w:highlight w:val="yellow"/>
        </w:rPr>
        <w:t>2025: Sept</w:t>
      </w:r>
      <w:r w:rsidR="004E4A45" w:rsidRPr="006D4037">
        <w:rPr>
          <w:rFonts w:ascii="Arial" w:hAnsi="Arial" w:cs="Arial"/>
          <w:sz w:val="20"/>
          <w:szCs w:val="20"/>
          <w:highlight w:val="yellow"/>
        </w:rPr>
        <w:t xml:space="preserve">ember – </w:t>
      </w:r>
      <w:r w:rsidR="009202E9">
        <w:rPr>
          <w:rFonts w:ascii="Arial" w:hAnsi="Arial" w:cs="Arial"/>
          <w:sz w:val="20"/>
          <w:szCs w:val="20"/>
          <w:highlight w:val="yellow"/>
        </w:rPr>
        <w:t xml:space="preserve">Implementation date of January 1, 2026. </w:t>
      </w:r>
      <w:r w:rsidR="004E4A45" w:rsidRPr="006D4037">
        <w:rPr>
          <w:rFonts w:ascii="Arial" w:hAnsi="Arial" w:cs="Arial"/>
          <w:sz w:val="20"/>
          <w:szCs w:val="20"/>
          <w:highlight w:val="yellow"/>
        </w:rPr>
        <w:t>Full annual review. No changes in criteria. New format</w:t>
      </w:r>
      <w:r w:rsidR="009202E9">
        <w:rPr>
          <w:rFonts w:ascii="Arial" w:hAnsi="Arial" w:cs="Arial"/>
          <w:sz w:val="20"/>
          <w:szCs w:val="20"/>
        </w:rPr>
        <w:t>.</w:t>
      </w:r>
      <w:r w:rsidR="006D4037">
        <w:rPr>
          <w:rFonts w:ascii="Arial" w:hAnsi="Arial" w:cs="Arial"/>
          <w:sz w:val="20"/>
          <w:szCs w:val="20"/>
        </w:rPr>
        <w:t xml:space="preserve"> </w:t>
      </w:r>
    </w:p>
    <w:p w14:paraId="2C790EF7" w14:textId="77777777" w:rsidR="0092678B" w:rsidRPr="0092678B" w:rsidRDefault="0092678B" w:rsidP="006D4037">
      <w:pPr>
        <w:spacing w:after="0"/>
        <w:ind w:firstLine="720"/>
        <w:rPr>
          <w:rFonts w:ascii="Arial" w:hAnsi="Arial" w:cs="Arial"/>
          <w:sz w:val="20"/>
          <w:szCs w:val="20"/>
        </w:rPr>
      </w:pPr>
      <w:r w:rsidRPr="0092678B">
        <w:rPr>
          <w:rFonts w:ascii="Arial" w:hAnsi="Arial" w:cs="Arial"/>
          <w:sz w:val="20"/>
          <w:szCs w:val="20"/>
        </w:rPr>
        <w:t>2024: September – No changes to criteria, references.</w:t>
      </w:r>
    </w:p>
    <w:p w14:paraId="3B3FE256" w14:textId="77777777" w:rsidR="0092678B" w:rsidRPr="0092678B" w:rsidRDefault="0092678B" w:rsidP="006D4037">
      <w:pPr>
        <w:spacing w:after="0"/>
        <w:ind w:left="720"/>
        <w:rPr>
          <w:rFonts w:ascii="Arial" w:hAnsi="Arial" w:cs="Arial"/>
          <w:sz w:val="20"/>
          <w:szCs w:val="20"/>
        </w:rPr>
      </w:pPr>
      <w:r w:rsidRPr="0092678B">
        <w:rPr>
          <w:rFonts w:ascii="Arial" w:hAnsi="Arial" w:cs="Arial"/>
          <w:sz w:val="20"/>
          <w:szCs w:val="20"/>
        </w:rPr>
        <w:t>2023: September</w:t>
      </w:r>
    </w:p>
    <w:p w14:paraId="1CDAD775" w14:textId="77777777" w:rsidR="0092678B" w:rsidRPr="0092678B" w:rsidRDefault="0092678B" w:rsidP="006D4037">
      <w:pPr>
        <w:spacing w:after="0"/>
        <w:ind w:left="720"/>
        <w:rPr>
          <w:rFonts w:ascii="Arial" w:hAnsi="Arial" w:cs="Arial"/>
          <w:sz w:val="20"/>
          <w:szCs w:val="20"/>
        </w:rPr>
      </w:pPr>
      <w:r w:rsidRPr="0092678B">
        <w:rPr>
          <w:rFonts w:ascii="Arial" w:hAnsi="Arial" w:cs="Arial"/>
          <w:sz w:val="20"/>
          <w:szCs w:val="20"/>
        </w:rPr>
        <w:t>2022: September</w:t>
      </w:r>
    </w:p>
    <w:p w14:paraId="128871A8" w14:textId="77777777" w:rsidR="0092678B" w:rsidRPr="0092678B" w:rsidRDefault="0092678B" w:rsidP="006D4037">
      <w:pPr>
        <w:spacing w:after="0"/>
        <w:ind w:left="720"/>
        <w:rPr>
          <w:rFonts w:ascii="Arial" w:hAnsi="Arial" w:cs="Arial"/>
          <w:sz w:val="20"/>
          <w:szCs w:val="20"/>
        </w:rPr>
      </w:pPr>
      <w:r w:rsidRPr="0092678B">
        <w:rPr>
          <w:rFonts w:ascii="Arial" w:hAnsi="Arial" w:cs="Arial"/>
          <w:sz w:val="20"/>
          <w:szCs w:val="20"/>
        </w:rPr>
        <w:t>2021: November</w:t>
      </w:r>
    </w:p>
    <w:p w14:paraId="177CFED1" w14:textId="77777777" w:rsidR="0092678B" w:rsidRPr="0092678B" w:rsidRDefault="0092678B" w:rsidP="006D4037">
      <w:pPr>
        <w:spacing w:after="0"/>
        <w:ind w:left="720"/>
        <w:rPr>
          <w:rFonts w:ascii="Arial" w:hAnsi="Arial" w:cs="Arial"/>
          <w:sz w:val="20"/>
          <w:szCs w:val="20"/>
        </w:rPr>
      </w:pPr>
      <w:r w:rsidRPr="0092678B">
        <w:rPr>
          <w:rFonts w:ascii="Arial" w:hAnsi="Arial" w:cs="Arial"/>
          <w:sz w:val="20"/>
          <w:szCs w:val="20"/>
        </w:rPr>
        <w:t>2020: October</w:t>
      </w:r>
    </w:p>
    <w:p w14:paraId="31486806" w14:textId="77777777" w:rsidR="0092678B" w:rsidRPr="0092678B" w:rsidRDefault="0092678B" w:rsidP="006D4037">
      <w:pPr>
        <w:spacing w:after="0"/>
        <w:ind w:left="720"/>
        <w:rPr>
          <w:rFonts w:ascii="Arial" w:hAnsi="Arial" w:cs="Arial"/>
          <w:sz w:val="20"/>
          <w:szCs w:val="20"/>
        </w:rPr>
      </w:pPr>
      <w:r w:rsidRPr="0092678B">
        <w:rPr>
          <w:rFonts w:ascii="Arial" w:hAnsi="Arial" w:cs="Arial"/>
          <w:sz w:val="20"/>
          <w:szCs w:val="20"/>
        </w:rPr>
        <w:t>2018: August</w:t>
      </w:r>
    </w:p>
    <w:p w14:paraId="41CB8EB0" w14:textId="77777777" w:rsidR="0092678B" w:rsidRPr="0092678B" w:rsidRDefault="0092678B" w:rsidP="006D4037">
      <w:pPr>
        <w:spacing w:after="0"/>
        <w:ind w:left="720"/>
        <w:rPr>
          <w:rFonts w:ascii="Arial" w:hAnsi="Arial" w:cs="Arial"/>
          <w:sz w:val="20"/>
          <w:szCs w:val="20"/>
        </w:rPr>
      </w:pPr>
      <w:r w:rsidRPr="0092678B">
        <w:rPr>
          <w:rFonts w:ascii="Arial" w:hAnsi="Arial" w:cs="Arial"/>
          <w:sz w:val="20"/>
          <w:szCs w:val="20"/>
        </w:rPr>
        <w:t>2017: November</w:t>
      </w:r>
    </w:p>
    <w:p w14:paraId="392DCDFB" w14:textId="77777777" w:rsidR="0092678B" w:rsidRPr="0092678B" w:rsidRDefault="0092678B" w:rsidP="006D4037">
      <w:pPr>
        <w:spacing w:after="0"/>
        <w:ind w:left="720"/>
        <w:rPr>
          <w:rFonts w:ascii="Arial" w:hAnsi="Arial" w:cs="Arial"/>
          <w:sz w:val="20"/>
          <w:szCs w:val="20"/>
        </w:rPr>
      </w:pPr>
      <w:r w:rsidRPr="0092678B">
        <w:rPr>
          <w:rFonts w:ascii="Arial" w:hAnsi="Arial" w:cs="Arial"/>
          <w:sz w:val="20"/>
          <w:szCs w:val="20"/>
        </w:rPr>
        <w:t>2015: April</w:t>
      </w:r>
    </w:p>
    <w:p w14:paraId="2D43DA12" w14:textId="77777777" w:rsidR="00865CB3" w:rsidRDefault="0092678B" w:rsidP="006D4037">
      <w:pPr>
        <w:spacing w:after="0"/>
        <w:ind w:left="720"/>
        <w:rPr>
          <w:rFonts w:ascii="Arial" w:hAnsi="Arial" w:cs="Arial"/>
          <w:sz w:val="20"/>
          <w:szCs w:val="20"/>
        </w:rPr>
      </w:pPr>
      <w:r w:rsidRPr="0092678B">
        <w:rPr>
          <w:rFonts w:ascii="Arial" w:hAnsi="Arial" w:cs="Arial"/>
          <w:sz w:val="20"/>
          <w:szCs w:val="20"/>
        </w:rPr>
        <w:t>2014: April</w:t>
      </w:r>
    </w:p>
    <w:p w14:paraId="1F11ADBF" w14:textId="77777777" w:rsidR="007F176A" w:rsidRPr="007F176A" w:rsidRDefault="007F176A" w:rsidP="006D4037">
      <w:pPr>
        <w:spacing w:after="0"/>
        <w:ind w:left="720"/>
        <w:rPr>
          <w:rFonts w:ascii="Arial" w:hAnsi="Arial" w:cs="Arial"/>
          <w:sz w:val="20"/>
          <w:szCs w:val="20"/>
        </w:rPr>
      </w:pPr>
      <w:r w:rsidRPr="007F176A">
        <w:rPr>
          <w:rFonts w:ascii="Arial" w:hAnsi="Arial" w:cs="Arial"/>
          <w:sz w:val="20"/>
          <w:szCs w:val="20"/>
        </w:rPr>
        <w:t>2013: March</w:t>
      </w:r>
    </w:p>
    <w:p w14:paraId="04433DA0" w14:textId="77777777" w:rsidR="007F176A" w:rsidRPr="007F176A" w:rsidRDefault="007F176A" w:rsidP="006D4037">
      <w:pPr>
        <w:spacing w:after="0"/>
        <w:ind w:left="720"/>
        <w:rPr>
          <w:rFonts w:ascii="Arial" w:hAnsi="Arial" w:cs="Arial"/>
          <w:sz w:val="20"/>
          <w:szCs w:val="20"/>
        </w:rPr>
      </w:pPr>
      <w:r w:rsidRPr="007F176A">
        <w:rPr>
          <w:rFonts w:ascii="Arial" w:hAnsi="Arial" w:cs="Arial"/>
          <w:sz w:val="20"/>
          <w:szCs w:val="20"/>
        </w:rPr>
        <w:t>2012: March</w:t>
      </w:r>
    </w:p>
    <w:p w14:paraId="229FD04F" w14:textId="77777777" w:rsidR="007F176A" w:rsidRPr="007F176A" w:rsidRDefault="007F176A" w:rsidP="006D4037">
      <w:pPr>
        <w:spacing w:after="0"/>
        <w:ind w:left="720"/>
        <w:rPr>
          <w:rFonts w:ascii="Arial" w:hAnsi="Arial" w:cs="Arial"/>
          <w:sz w:val="20"/>
          <w:szCs w:val="20"/>
        </w:rPr>
      </w:pPr>
      <w:r w:rsidRPr="007F176A">
        <w:rPr>
          <w:rFonts w:ascii="Arial" w:hAnsi="Arial" w:cs="Arial"/>
          <w:sz w:val="20"/>
          <w:szCs w:val="20"/>
        </w:rPr>
        <w:t>2011: February</w:t>
      </w:r>
    </w:p>
    <w:p w14:paraId="68072E7A" w14:textId="77777777" w:rsidR="007F176A" w:rsidRPr="007F176A" w:rsidRDefault="007F176A" w:rsidP="006D4037">
      <w:pPr>
        <w:spacing w:after="120"/>
        <w:ind w:left="720"/>
        <w:rPr>
          <w:rFonts w:ascii="Arial" w:hAnsi="Arial" w:cs="Arial"/>
          <w:sz w:val="20"/>
          <w:szCs w:val="20"/>
        </w:rPr>
      </w:pPr>
      <w:r w:rsidRPr="007F176A">
        <w:rPr>
          <w:rFonts w:ascii="Arial" w:hAnsi="Arial" w:cs="Arial"/>
          <w:sz w:val="20"/>
          <w:szCs w:val="20"/>
        </w:rPr>
        <w:t>2010: February</w:t>
      </w:r>
    </w:p>
    <w:p w14:paraId="768EFEF8" w14:textId="77777777" w:rsidR="007F176A" w:rsidRDefault="006D4037" w:rsidP="007F176A">
      <w:pPr>
        <w:rPr>
          <w:rFonts w:ascii="Arial" w:hAnsi="Arial" w:cs="Arial"/>
          <w:sz w:val="20"/>
          <w:szCs w:val="20"/>
        </w:rPr>
      </w:pPr>
      <w:proofErr w:type="spellStart"/>
      <w:r>
        <w:rPr>
          <w:rFonts w:ascii="Arial" w:hAnsi="Arial" w:cs="Arial"/>
          <w:sz w:val="20"/>
          <w:szCs w:val="20"/>
        </w:rPr>
        <w:t>Orignation</w:t>
      </w:r>
      <w:proofErr w:type="spellEnd"/>
      <w:r w:rsidR="007F176A" w:rsidRPr="007F176A">
        <w:rPr>
          <w:rFonts w:ascii="Arial" w:hAnsi="Arial" w:cs="Arial"/>
          <w:sz w:val="20"/>
          <w:szCs w:val="20"/>
        </w:rPr>
        <w:t xml:space="preserve"> Date: January 2009</w:t>
      </w:r>
    </w:p>
    <w:p w14:paraId="66D86B93" w14:textId="77777777" w:rsidR="009202E9" w:rsidRPr="009202E9" w:rsidRDefault="009202E9" w:rsidP="009202E9">
      <w:pPr>
        <w:rPr>
          <w:rFonts w:ascii="Georgia" w:hAnsi="Georgia"/>
          <w:b/>
          <w:sz w:val="28"/>
          <w:szCs w:val="28"/>
          <w:u w:val="single"/>
        </w:rPr>
      </w:pPr>
      <w:r w:rsidRPr="009202E9">
        <w:rPr>
          <w:rFonts w:ascii="Georgia" w:hAnsi="Georgia"/>
          <w:b/>
          <w:sz w:val="28"/>
          <w:szCs w:val="28"/>
          <w:u w:val="single"/>
        </w:rPr>
        <w:lastRenderedPageBreak/>
        <w:t>Codes:</w:t>
      </w:r>
    </w:p>
    <w:p w14:paraId="17A3CD6E" w14:textId="77777777" w:rsidR="009202E9" w:rsidRPr="009202E9" w:rsidRDefault="009202E9" w:rsidP="009202E9">
      <w:pPr>
        <w:rPr>
          <w:rFonts w:ascii="Arial" w:hAnsi="Arial" w:cs="Arial"/>
          <w:sz w:val="20"/>
          <w:szCs w:val="20"/>
        </w:rPr>
      </w:pPr>
      <w:r w:rsidRPr="009202E9">
        <w:rPr>
          <w:rFonts w:ascii="Arial" w:hAnsi="Arial" w:cs="Arial"/>
          <w:sz w:val="20"/>
          <w:szCs w:val="20"/>
        </w:rPr>
        <w:t xml:space="preserve">CPT/HCPCS codes covered if policy criteria </w:t>
      </w:r>
      <w:proofErr w:type="gramStart"/>
      <w:r w:rsidRPr="009202E9">
        <w:rPr>
          <w:rFonts w:ascii="Arial" w:hAnsi="Arial" w:cs="Arial"/>
          <w:sz w:val="20"/>
          <w:szCs w:val="20"/>
        </w:rPr>
        <w:t>is</w:t>
      </w:r>
      <w:proofErr w:type="gramEnd"/>
      <w:r w:rsidRPr="009202E9">
        <w:rPr>
          <w:rFonts w:ascii="Arial" w:hAnsi="Arial" w:cs="Arial"/>
          <w:sz w:val="20"/>
          <w:szCs w:val="20"/>
        </w:rPr>
        <w:t xml:space="preserve"> met:</w:t>
      </w:r>
    </w:p>
    <w:p w14:paraId="020CC570" w14:textId="77777777" w:rsidR="009202E9" w:rsidRPr="009202E9" w:rsidRDefault="009202E9" w:rsidP="009202E9">
      <w:pPr>
        <w:ind w:firstLine="720"/>
        <w:rPr>
          <w:rFonts w:ascii="Arial" w:hAnsi="Arial" w:cs="Arial"/>
          <w:sz w:val="20"/>
          <w:szCs w:val="20"/>
        </w:rPr>
      </w:pPr>
      <w:r w:rsidRPr="009202E9">
        <w:rPr>
          <w:rFonts w:ascii="Arial" w:hAnsi="Arial" w:cs="Arial"/>
          <w:sz w:val="20"/>
          <w:szCs w:val="20"/>
        </w:rPr>
        <w:t>E1399 - Durable medical equipment, miscellaneous.</w:t>
      </w:r>
    </w:p>
    <w:p w14:paraId="3EFF1050" w14:textId="77777777" w:rsidR="009202E9" w:rsidRPr="009202E9" w:rsidRDefault="009202E9" w:rsidP="009202E9">
      <w:pPr>
        <w:rPr>
          <w:rFonts w:ascii="Arial" w:hAnsi="Arial" w:cs="Arial"/>
          <w:sz w:val="20"/>
          <w:szCs w:val="20"/>
        </w:rPr>
      </w:pPr>
      <w:r w:rsidRPr="009202E9">
        <w:rPr>
          <w:rFonts w:ascii="Arial" w:hAnsi="Arial" w:cs="Arial"/>
          <w:sz w:val="20"/>
          <w:szCs w:val="20"/>
        </w:rPr>
        <w:t>CPT/HCPCS codes considered not medically necessary per this Policy:</w:t>
      </w:r>
    </w:p>
    <w:p w14:paraId="5A219080" w14:textId="77777777" w:rsidR="009202E9" w:rsidRPr="009202E9" w:rsidRDefault="009202E9" w:rsidP="009202E9">
      <w:pPr>
        <w:ind w:firstLine="720"/>
        <w:rPr>
          <w:rFonts w:ascii="Arial" w:hAnsi="Arial" w:cs="Arial"/>
          <w:sz w:val="20"/>
          <w:szCs w:val="20"/>
        </w:rPr>
      </w:pPr>
      <w:r w:rsidRPr="009202E9">
        <w:rPr>
          <w:rFonts w:ascii="Arial" w:hAnsi="Arial" w:cs="Arial"/>
          <w:sz w:val="20"/>
          <w:szCs w:val="20"/>
        </w:rPr>
        <w:t>None</w:t>
      </w:r>
    </w:p>
    <w:p w14:paraId="54B15B43" w14:textId="77777777" w:rsidR="007F176A" w:rsidRPr="009202E9" w:rsidRDefault="009202E9" w:rsidP="00566E73">
      <w:pPr>
        <w:rPr>
          <w:rFonts w:ascii="Arial" w:hAnsi="Arial" w:cs="Arial"/>
          <w:sz w:val="20"/>
          <w:szCs w:val="20"/>
        </w:rPr>
      </w:pPr>
      <w:r w:rsidRPr="009202E9">
        <w:rPr>
          <w:rFonts w:ascii="Arial" w:hAnsi="Arial" w:cs="Arial"/>
          <w:sz w:val="20"/>
          <w:szCs w:val="20"/>
        </w:rPr>
        <w:t>The preceding codes are included above for informational purposes only and may not be all inclusive. Additionally, inclusion or exclusion of a treatment, procedure, or device code(s) does not constitute or imply member coverage or provider reimbursement. Please refer to the member's contract benefits in effect at the time of service to determine coverage or non-coverage of these services as it applies to an individual member.</w:t>
      </w:r>
    </w:p>
    <w:p w14:paraId="3306EE3C" w14:textId="77777777" w:rsidR="009202E9" w:rsidRPr="009202E9" w:rsidRDefault="009202E9" w:rsidP="00566E73">
      <w:pPr>
        <w:rPr>
          <w:rFonts w:ascii="Arial" w:hAnsi="Arial" w:cs="Arial"/>
          <w:sz w:val="20"/>
          <w:szCs w:val="20"/>
        </w:rPr>
      </w:pPr>
    </w:p>
    <w:p w14:paraId="2BEE45EB" w14:textId="77777777" w:rsidR="00450D87" w:rsidRPr="00E52DD3" w:rsidRDefault="00466359" w:rsidP="00566E73">
      <w:pPr>
        <w:rPr>
          <w:rFonts w:ascii="Georgia" w:hAnsi="Georgia"/>
          <w:b/>
          <w:sz w:val="28"/>
          <w:szCs w:val="28"/>
          <w:u w:val="single"/>
        </w:rPr>
      </w:pPr>
      <w:r w:rsidRPr="00E52DD3">
        <w:rPr>
          <w:rFonts w:ascii="Georgia" w:hAnsi="Georgia"/>
          <w:b/>
          <w:sz w:val="28"/>
          <w:szCs w:val="28"/>
          <w:highlight w:val="yellow"/>
          <w:u w:val="single"/>
        </w:rPr>
        <w:t>Policy Approach and Special Notes:</w:t>
      </w:r>
    </w:p>
    <w:p w14:paraId="6EFD2534" w14:textId="77777777" w:rsidR="00155258" w:rsidRDefault="00155258" w:rsidP="00CC52D1">
      <w:pPr>
        <w:pStyle w:val="ListParagraph"/>
        <w:numPr>
          <w:ilvl w:val="0"/>
          <w:numId w:val="2"/>
        </w:numPr>
        <w:rPr>
          <w:rFonts w:ascii="Arial" w:hAnsi="Arial" w:cs="Arial"/>
          <w:bCs/>
          <w:sz w:val="20"/>
          <w:szCs w:val="20"/>
        </w:rPr>
      </w:pPr>
      <w:r w:rsidRPr="00CC52D1">
        <w:rPr>
          <w:rFonts w:ascii="Arial" w:hAnsi="Arial" w:cs="Arial"/>
          <w:bCs/>
          <w:sz w:val="20"/>
          <w:szCs w:val="20"/>
        </w:rPr>
        <w:t xml:space="preserve">Coverage </w:t>
      </w:r>
    </w:p>
    <w:p w14:paraId="00893E1F" w14:textId="77777777" w:rsidR="003F44F0" w:rsidRPr="00CC52D1" w:rsidRDefault="003F44F0" w:rsidP="003F44F0">
      <w:pPr>
        <w:pStyle w:val="ListParagraph"/>
        <w:numPr>
          <w:ilvl w:val="1"/>
          <w:numId w:val="2"/>
        </w:numPr>
        <w:rPr>
          <w:rFonts w:ascii="Arial" w:hAnsi="Arial" w:cs="Arial"/>
          <w:bCs/>
          <w:sz w:val="20"/>
          <w:szCs w:val="20"/>
        </w:rPr>
      </w:pPr>
      <w:r w:rsidRPr="003F44F0">
        <w:rPr>
          <w:rFonts w:ascii="Arial" w:hAnsi="Arial" w:cs="Arial"/>
          <w:bCs/>
          <w:sz w:val="20"/>
          <w:szCs w:val="20"/>
        </w:rPr>
        <w:t>See the appropriate benefit document for specific coverage determination. Member specific benefits take precedence over medical policy.</w:t>
      </w:r>
    </w:p>
    <w:p w14:paraId="2C20D30D" w14:textId="77777777" w:rsidR="0074408E" w:rsidRDefault="0074408E" w:rsidP="00CC52D1">
      <w:pPr>
        <w:pStyle w:val="ListParagraph"/>
        <w:numPr>
          <w:ilvl w:val="0"/>
          <w:numId w:val="2"/>
        </w:numPr>
        <w:rPr>
          <w:rFonts w:ascii="Arial" w:hAnsi="Arial" w:cs="Arial"/>
          <w:bCs/>
          <w:sz w:val="20"/>
          <w:szCs w:val="20"/>
        </w:rPr>
      </w:pPr>
      <w:r w:rsidRPr="00CC52D1">
        <w:rPr>
          <w:rFonts w:ascii="Arial" w:hAnsi="Arial" w:cs="Arial"/>
          <w:bCs/>
          <w:sz w:val="20"/>
          <w:szCs w:val="20"/>
        </w:rPr>
        <w:t>Application to products</w:t>
      </w:r>
    </w:p>
    <w:p w14:paraId="024D5E83" w14:textId="77777777" w:rsidR="003F44F0" w:rsidRPr="00CC52D1" w:rsidRDefault="00550F2B" w:rsidP="003F44F0">
      <w:pPr>
        <w:pStyle w:val="ListParagraph"/>
        <w:numPr>
          <w:ilvl w:val="1"/>
          <w:numId w:val="2"/>
        </w:numPr>
        <w:rPr>
          <w:rFonts w:ascii="Arial" w:hAnsi="Arial" w:cs="Arial"/>
          <w:bCs/>
          <w:sz w:val="20"/>
          <w:szCs w:val="20"/>
        </w:rPr>
      </w:pPr>
      <w:r w:rsidRPr="00550F2B">
        <w:rPr>
          <w:rFonts w:ascii="Arial" w:hAnsi="Arial" w:cs="Arial"/>
          <w:bCs/>
          <w:sz w:val="20"/>
          <w:szCs w:val="20"/>
        </w:rPr>
        <w:t xml:space="preserve">Policy is applicable to Sentara Health Plan </w:t>
      </w:r>
      <w:r w:rsidRPr="00550F2B">
        <w:rPr>
          <w:rFonts w:ascii="Arial" w:hAnsi="Arial" w:cs="Arial"/>
          <w:bCs/>
          <w:sz w:val="20"/>
          <w:szCs w:val="20"/>
          <w:highlight w:val="yellow"/>
        </w:rPr>
        <w:t>Commercial</w:t>
      </w:r>
      <w:r w:rsidRPr="00550F2B">
        <w:rPr>
          <w:rFonts w:ascii="Arial" w:hAnsi="Arial" w:cs="Arial"/>
          <w:bCs/>
          <w:sz w:val="20"/>
          <w:szCs w:val="20"/>
        </w:rPr>
        <w:t xml:space="preserve"> products.</w:t>
      </w:r>
    </w:p>
    <w:p w14:paraId="6D2F7CD3" w14:textId="77777777" w:rsidR="0074408E" w:rsidRDefault="0074408E" w:rsidP="00CC52D1">
      <w:pPr>
        <w:pStyle w:val="ListParagraph"/>
        <w:numPr>
          <w:ilvl w:val="0"/>
          <w:numId w:val="2"/>
        </w:numPr>
        <w:rPr>
          <w:rFonts w:ascii="Arial" w:hAnsi="Arial" w:cs="Arial"/>
          <w:bCs/>
          <w:sz w:val="20"/>
          <w:szCs w:val="20"/>
        </w:rPr>
      </w:pPr>
      <w:r w:rsidRPr="00CC52D1">
        <w:rPr>
          <w:rFonts w:ascii="Arial" w:hAnsi="Arial" w:cs="Arial"/>
          <w:bCs/>
          <w:sz w:val="20"/>
          <w:szCs w:val="20"/>
        </w:rPr>
        <w:t xml:space="preserve">Authorization requirements </w:t>
      </w:r>
    </w:p>
    <w:p w14:paraId="51D499CF" w14:textId="77777777" w:rsidR="00550F2B" w:rsidRPr="00CC52D1" w:rsidRDefault="00550F2B" w:rsidP="00550F2B">
      <w:pPr>
        <w:pStyle w:val="ListParagraph"/>
        <w:numPr>
          <w:ilvl w:val="1"/>
          <w:numId w:val="2"/>
        </w:numPr>
        <w:rPr>
          <w:rFonts w:ascii="Arial" w:hAnsi="Arial" w:cs="Arial"/>
          <w:bCs/>
          <w:sz w:val="20"/>
          <w:szCs w:val="20"/>
        </w:rPr>
      </w:pPr>
      <w:r w:rsidRPr="00550F2B">
        <w:rPr>
          <w:rFonts w:ascii="Arial" w:hAnsi="Arial" w:cs="Arial"/>
          <w:bCs/>
          <w:sz w:val="20"/>
          <w:szCs w:val="20"/>
        </w:rPr>
        <w:t>Pre-certification by the Plan is required.</w:t>
      </w:r>
    </w:p>
    <w:p w14:paraId="641D89C4" w14:textId="77777777" w:rsidR="0074408E" w:rsidRDefault="0074408E" w:rsidP="00CC52D1">
      <w:pPr>
        <w:pStyle w:val="ListParagraph"/>
        <w:numPr>
          <w:ilvl w:val="0"/>
          <w:numId w:val="2"/>
        </w:numPr>
        <w:rPr>
          <w:rFonts w:ascii="Arial" w:hAnsi="Arial" w:cs="Arial"/>
          <w:bCs/>
          <w:sz w:val="20"/>
          <w:szCs w:val="20"/>
        </w:rPr>
      </w:pPr>
      <w:r w:rsidRPr="00CC52D1">
        <w:rPr>
          <w:rFonts w:ascii="Arial" w:hAnsi="Arial" w:cs="Arial"/>
          <w:bCs/>
          <w:sz w:val="20"/>
          <w:szCs w:val="20"/>
        </w:rPr>
        <w:t>Special Notes</w:t>
      </w:r>
      <w:r w:rsidR="006F1682">
        <w:rPr>
          <w:rFonts w:ascii="Arial" w:hAnsi="Arial" w:cs="Arial"/>
          <w:bCs/>
          <w:sz w:val="20"/>
          <w:szCs w:val="20"/>
        </w:rPr>
        <w:t>:</w:t>
      </w:r>
    </w:p>
    <w:p w14:paraId="5C3B0FCC" w14:textId="77777777" w:rsidR="00473BAD" w:rsidRPr="00473BAD" w:rsidRDefault="00473BAD" w:rsidP="006D4037">
      <w:pPr>
        <w:pStyle w:val="ListParagraph"/>
        <w:numPr>
          <w:ilvl w:val="1"/>
          <w:numId w:val="2"/>
        </w:numPr>
        <w:rPr>
          <w:rFonts w:ascii="Arial" w:hAnsi="Arial" w:cs="Arial"/>
          <w:bCs/>
          <w:sz w:val="20"/>
          <w:szCs w:val="20"/>
        </w:rPr>
      </w:pPr>
      <w:r w:rsidRPr="00473BAD">
        <w:rPr>
          <w:rFonts w:ascii="Arial" w:hAnsi="Arial" w:cs="Arial"/>
          <w:bCs/>
          <w:sz w:val="20"/>
          <w:szCs w:val="20"/>
        </w:rPr>
        <w:t xml:space="preserve">Medical policies can be highly technical and complex and are provided here for informational purposes. These medical policies are intended for use by health care professionals. The medical policies do not constitute medical advice or medical care. Treating health care professionals are solely responsible for diagnosis, treatment, and medical advice. Sentara Health Plan members should discuss the information in the medical policies with their treating health care professionals. Medical technology is constantly evolving, and these medical policies are subject to change without notice, although Sentara Health Plan will notify providers as required in advance of changes that could have a negative impact on benefits. </w:t>
      </w:r>
    </w:p>
    <w:p w14:paraId="60D9FF04" w14:textId="77777777" w:rsidR="00473BAD" w:rsidRDefault="00473BAD" w:rsidP="006D4037">
      <w:pPr>
        <w:pStyle w:val="ListParagraph"/>
        <w:numPr>
          <w:ilvl w:val="1"/>
          <w:numId w:val="2"/>
        </w:numPr>
        <w:rPr>
          <w:rFonts w:ascii="Arial" w:hAnsi="Arial" w:cs="Arial"/>
          <w:bCs/>
          <w:sz w:val="20"/>
          <w:szCs w:val="20"/>
        </w:rPr>
      </w:pPr>
      <w:r w:rsidRPr="00473BAD">
        <w:rPr>
          <w:rFonts w:ascii="Arial" w:hAnsi="Arial" w:cs="Arial"/>
          <w:bCs/>
          <w:sz w:val="20"/>
          <w:szCs w:val="20"/>
        </w:rPr>
        <w:t xml:space="preserve">Services mean both medical and behavioral health (mental health) services and supplies unless We specifically tell You otherwise. We do not cover any services that are not listed in the Covered Services section unless required to be covered under state or federal laws and regulations. We do not cover any services that are not Medically Necessary. We sometimes give examples of specific services that are not covered but that does not mean that other similar services are covered. Some services are covered only if We authorize them. When We say </w:t>
      </w:r>
      <w:proofErr w:type="gramStart"/>
      <w:r w:rsidRPr="00473BAD">
        <w:rPr>
          <w:rFonts w:ascii="Arial" w:hAnsi="Arial" w:cs="Arial"/>
          <w:bCs/>
          <w:sz w:val="20"/>
          <w:szCs w:val="20"/>
        </w:rPr>
        <w:t>You</w:t>
      </w:r>
      <w:proofErr w:type="gramEnd"/>
      <w:r w:rsidRPr="00473BAD">
        <w:rPr>
          <w:rFonts w:ascii="Arial" w:hAnsi="Arial" w:cs="Arial"/>
          <w:bCs/>
          <w:sz w:val="20"/>
          <w:szCs w:val="20"/>
        </w:rPr>
        <w:t xml:space="preserve"> or Your We mean You and any of Your family members covered under the Plan. Call Member Services if You have questions.</w:t>
      </w:r>
    </w:p>
    <w:p w14:paraId="26192A9A" w14:textId="77777777" w:rsidR="009202E9" w:rsidRPr="009202E9" w:rsidRDefault="009202E9" w:rsidP="009202E9">
      <w:pPr>
        <w:rPr>
          <w:rFonts w:ascii="Arial" w:hAnsi="Arial" w:cs="Arial"/>
          <w:bCs/>
          <w:sz w:val="20"/>
          <w:szCs w:val="20"/>
        </w:rPr>
      </w:pPr>
    </w:p>
    <w:p w14:paraId="2E8409DF" w14:textId="77777777" w:rsidR="00566E73" w:rsidRPr="0071473F" w:rsidRDefault="00657593" w:rsidP="00566E73">
      <w:pPr>
        <w:rPr>
          <w:rFonts w:ascii="Georgia" w:hAnsi="Georgia"/>
          <w:color w:val="FF0000"/>
        </w:rPr>
      </w:pPr>
      <w:r w:rsidRPr="0071473F">
        <w:rPr>
          <w:rFonts w:ascii="Georgia" w:hAnsi="Georgia"/>
          <w:b/>
          <w:sz w:val="28"/>
          <w:szCs w:val="28"/>
          <w:u w:val="single"/>
        </w:rPr>
        <w:t>R</w:t>
      </w:r>
      <w:r w:rsidR="00566E73" w:rsidRPr="0071473F">
        <w:rPr>
          <w:rFonts w:ascii="Georgia" w:hAnsi="Georgia"/>
          <w:b/>
          <w:sz w:val="28"/>
          <w:szCs w:val="28"/>
          <w:u w:val="single"/>
        </w:rPr>
        <w:t>eferences:</w:t>
      </w:r>
      <w:r w:rsidR="00566E73" w:rsidRPr="0071473F">
        <w:rPr>
          <w:rFonts w:ascii="Georgia" w:hAnsi="Georgia"/>
        </w:rPr>
        <w:t xml:space="preserve"> </w:t>
      </w:r>
    </w:p>
    <w:p w14:paraId="1A7B8522" w14:textId="77777777" w:rsidR="00566E73" w:rsidRPr="009202E9" w:rsidRDefault="00566E73" w:rsidP="00566E73">
      <w:pPr>
        <w:ind w:firstLine="720"/>
        <w:rPr>
          <w:rFonts w:ascii="Arial" w:hAnsi="Arial" w:cs="Arial"/>
          <w:b/>
          <w:sz w:val="20"/>
          <w:szCs w:val="20"/>
        </w:rPr>
      </w:pPr>
      <w:r w:rsidRPr="009202E9">
        <w:rPr>
          <w:rFonts w:ascii="Arial" w:hAnsi="Arial" w:cs="Arial"/>
          <w:b/>
          <w:sz w:val="20"/>
          <w:szCs w:val="20"/>
        </w:rPr>
        <w:lastRenderedPageBreak/>
        <w:t>References used include but are not limited to the following:</w:t>
      </w:r>
    </w:p>
    <w:p w14:paraId="0FAF2A05" w14:textId="77777777" w:rsidR="00566E73" w:rsidRPr="009202E9" w:rsidRDefault="00566E73" w:rsidP="00566E73">
      <w:pPr>
        <w:ind w:left="720"/>
        <w:rPr>
          <w:rFonts w:ascii="Arial" w:hAnsi="Arial" w:cs="Arial"/>
          <w:sz w:val="20"/>
          <w:szCs w:val="20"/>
        </w:rPr>
      </w:pPr>
      <w:r w:rsidRPr="009202E9">
        <w:rPr>
          <w:rFonts w:ascii="Arial" w:hAnsi="Arial" w:cs="Arial"/>
          <w:sz w:val="20"/>
          <w:szCs w:val="20"/>
        </w:rPr>
        <w:t>Specialty Association Guidelines; Government Regulations; Winifred S. Hayes, Inc; Uptodate; Literature Review; Specialty Advisors; National Coverage Determination (NCD); Local Coverage Determination (LCD).</w:t>
      </w:r>
    </w:p>
    <w:p w14:paraId="4DEBABED" w14:textId="77777777" w:rsidR="001238F2" w:rsidRPr="009202E9" w:rsidRDefault="001238F2" w:rsidP="009202E9">
      <w:pPr>
        <w:spacing w:after="160" w:line="278" w:lineRule="auto"/>
        <w:ind w:left="720"/>
        <w:contextualSpacing/>
        <w:rPr>
          <w:rFonts w:ascii="Arial" w:eastAsia="Calibri" w:hAnsi="Arial" w:cs="Arial"/>
          <w:sz w:val="20"/>
          <w:szCs w:val="20"/>
          <w:highlight w:val="yellow"/>
        </w:rPr>
      </w:pPr>
      <w:r w:rsidRPr="009202E9">
        <w:rPr>
          <w:rFonts w:ascii="Arial" w:eastAsia="Calibri" w:hAnsi="Arial" w:cs="Arial"/>
          <w:sz w:val="20"/>
          <w:szCs w:val="20"/>
          <w:highlight w:val="yellow"/>
        </w:rPr>
        <w:t xml:space="preserve">(2025). Retrieved 6 2025, from MCG: </w:t>
      </w:r>
      <w:hyperlink r:id="rId10" w:history="1">
        <w:r w:rsidR="009202E9" w:rsidRPr="009202E9">
          <w:rPr>
            <w:rStyle w:val="Hyperlink"/>
            <w:rFonts w:ascii="Arial" w:eastAsia="Calibri" w:hAnsi="Arial" w:cs="Arial"/>
            <w:sz w:val="20"/>
            <w:szCs w:val="20"/>
            <w:highlight w:val="yellow"/>
          </w:rPr>
          <w:t>https://careweb.careguidelines.com/ed29/index.html</w:t>
        </w:r>
      </w:hyperlink>
    </w:p>
    <w:p w14:paraId="652F8015" w14:textId="77777777" w:rsidR="009202E9" w:rsidRPr="009202E9" w:rsidRDefault="009202E9" w:rsidP="009202E9">
      <w:pPr>
        <w:spacing w:after="160" w:line="278" w:lineRule="auto"/>
        <w:ind w:left="720"/>
        <w:contextualSpacing/>
        <w:rPr>
          <w:rFonts w:ascii="Arial" w:eastAsia="Calibri" w:hAnsi="Arial" w:cs="Arial"/>
          <w:sz w:val="20"/>
          <w:szCs w:val="20"/>
          <w:highlight w:val="yellow"/>
        </w:rPr>
      </w:pPr>
    </w:p>
    <w:p w14:paraId="6A518F6D" w14:textId="77777777" w:rsidR="001238F2" w:rsidRPr="009202E9" w:rsidRDefault="001238F2" w:rsidP="009202E9">
      <w:pPr>
        <w:spacing w:after="160" w:line="278" w:lineRule="auto"/>
        <w:ind w:left="720"/>
        <w:contextualSpacing/>
        <w:rPr>
          <w:rFonts w:ascii="Arial" w:eastAsia="Calibri" w:hAnsi="Arial" w:cs="Arial"/>
          <w:sz w:val="20"/>
          <w:szCs w:val="20"/>
          <w:highlight w:val="yellow"/>
        </w:rPr>
      </w:pPr>
      <w:r w:rsidRPr="009202E9">
        <w:rPr>
          <w:rFonts w:ascii="Arial" w:eastAsia="Calibri" w:hAnsi="Arial" w:cs="Arial"/>
          <w:sz w:val="20"/>
          <w:szCs w:val="20"/>
          <w:highlight w:val="yellow"/>
        </w:rPr>
        <w:t xml:space="preserve">(2025). Retrieved 7 2025, from CMS: </w:t>
      </w:r>
      <w:hyperlink r:id="rId11" w:history="1">
        <w:r w:rsidR="009202E9" w:rsidRPr="009202E9">
          <w:rPr>
            <w:rStyle w:val="Hyperlink"/>
            <w:rFonts w:ascii="Arial" w:eastAsia="Calibri" w:hAnsi="Arial" w:cs="Arial"/>
            <w:sz w:val="20"/>
            <w:szCs w:val="20"/>
            <w:highlight w:val="yellow"/>
          </w:rPr>
          <w:t>https://www.cms.gov/medicare-coverage-database/search-results.aspx?keyword=Iontophoresis&amp;keywordType=starts&amp;areaId=all&amp;docType=NCA,CAL,NCD,MEDCAC,TA,MCD,6,3,5,1,F,P&amp;contractOption=all</w:t>
        </w:r>
      </w:hyperlink>
    </w:p>
    <w:p w14:paraId="55F834B8" w14:textId="77777777" w:rsidR="009202E9" w:rsidRPr="009202E9" w:rsidRDefault="009202E9" w:rsidP="009202E9">
      <w:pPr>
        <w:spacing w:after="160" w:line="278" w:lineRule="auto"/>
        <w:ind w:left="720"/>
        <w:contextualSpacing/>
        <w:rPr>
          <w:rFonts w:ascii="Arial" w:eastAsia="Calibri" w:hAnsi="Arial" w:cs="Arial"/>
          <w:sz w:val="20"/>
          <w:szCs w:val="20"/>
          <w:highlight w:val="yellow"/>
        </w:rPr>
      </w:pPr>
    </w:p>
    <w:p w14:paraId="2E0B54CE" w14:textId="77777777" w:rsidR="001238F2" w:rsidRPr="009202E9" w:rsidRDefault="001238F2" w:rsidP="009202E9">
      <w:pPr>
        <w:spacing w:after="160" w:line="278" w:lineRule="auto"/>
        <w:ind w:left="720"/>
        <w:contextualSpacing/>
        <w:rPr>
          <w:rFonts w:ascii="Arial" w:eastAsia="Calibri" w:hAnsi="Arial" w:cs="Arial"/>
          <w:sz w:val="20"/>
          <w:szCs w:val="20"/>
          <w:highlight w:val="yellow"/>
        </w:rPr>
      </w:pPr>
      <w:r w:rsidRPr="009202E9">
        <w:rPr>
          <w:rFonts w:ascii="Arial" w:eastAsia="Calibri" w:hAnsi="Arial" w:cs="Arial"/>
          <w:sz w:val="20"/>
          <w:szCs w:val="20"/>
          <w:highlight w:val="yellow"/>
        </w:rPr>
        <w:t xml:space="preserve">Clinical Guidelines. (2025). Retrieved 7 2025, from The International Hyperhidrosis Society: </w:t>
      </w:r>
      <w:hyperlink r:id="rId12" w:history="1">
        <w:r w:rsidR="009202E9" w:rsidRPr="009202E9">
          <w:rPr>
            <w:rStyle w:val="Hyperlink"/>
            <w:rFonts w:ascii="Arial" w:eastAsia="Calibri" w:hAnsi="Arial" w:cs="Arial"/>
            <w:sz w:val="20"/>
            <w:szCs w:val="20"/>
            <w:highlight w:val="yellow"/>
          </w:rPr>
          <w:t>https://www.sweathelp.org/index.php?option=com_content&amp;view=article&amp;id=93&amp;Itemid=322</w:t>
        </w:r>
      </w:hyperlink>
    </w:p>
    <w:p w14:paraId="03C13423" w14:textId="77777777" w:rsidR="009202E9" w:rsidRPr="009202E9" w:rsidRDefault="009202E9" w:rsidP="009202E9">
      <w:pPr>
        <w:spacing w:after="160" w:line="278" w:lineRule="auto"/>
        <w:ind w:left="720"/>
        <w:contextualSpacing/>
        <w:rPr>
          <w:rFonts w:ascii="Arial" w:eastAsia="Calibri" w:hAnsi="Arial" w:cs="Arial"/>
          <w:sz w:val="20"/>
          <w:szCs w:val="20"/>
          <w:highlight w:val="yellow"/>
        </w:rPr>
      </w:pPr>
    </w:p>
    <w:p w14:paraId="25F9D944" w14:textId="77777777" w:rsidR="001238F2" w:rsidRPr="009202E9" w:rsidRDefault="001238F2" w:rsidP="009202E9">
      <w:pPr>
        <w:spacing w:after="160" w:line="278" w:lineRule="auto"/>
        <w:ind w:left="720"/>
        <w:contextualSpacing/>
        <w:rPr>
          <w:rFonts w:ascii="Arial" w:eastAsia="Calibri" w:hAnsi="Arial" w:cs="Arial"/>
          <w:sz w:val="20"/>
          <w:szCs w:val="20"/>
          <w:highlight w:val="yellow"/>
        </w:rPr>
      </w:pPr>
      <w:r w:rsidRPr="009202E9">
        <w:rPr>
          <w:rFonts w:ascii="Arial" w:eastAsia="Calibri" w:hAnsi="Arial" w:cs="Arial"/>
          <w:sz w:val="20"/>
          <w:szCs w:val="20"/>
          <w:highlight w:val="yellow"/>
        </w:rPr>
        <w:t xml:space="preserve">Hyperhidrosis. (2025). Retrieved 7 2025, from Hayes: </w:t>
      </w:r>
      <w:hyperlink r:id="rId13" w:history="1">
        <w:r w:rsidR="009202E9" w:rsidRPr="009202E9">
          <w:rPr>
            <w:rStyle w:val="Hyperlink"/>
            <w:rFonts w:ascii="Arial" w:eastAsia="Calibri" w:hAnsi="Arial" w:cs="Arial"/>
            <w:sz w:val="20"/>
            <w:szCs w:val="20"/>
            <w:highlight w:val="yellow"/>
          </w:rPr>
          <w:t>https://evidence.hayesinc.com/search?q=%257B%2522text%2522:%2522Hyperhidrosis%2522,%2522title%2522:null,%2522termsource%2522:%2522searchbar%2522,%2522page%2522:%257B%2522page%2522:0,%2522size%2522:50%257D,%2522type%2522:%2522all%2522,%2522sources%2522:%25</w:t>
        </w:r>
      </w:hyperlink>
    </w:p>
    <w:p w14:paraId="7D10C22B" w14:textId="77777777" w:rsidR="009202E9" w:rsidRPr="009202E9" w:rsidRDefault="009202E9" w:rsidP="009202E9">
      <w:pPr>
        <w:spacing w:after="160" w:line="278" w:lineRule="auto"/>
        <w:ind w:left="720"/>
        <w:contextualSpacing/>
        <w:rPr>
          <w:rFonts w:ascii="Arial" w:eastAsia="Calibri" w:hAnsi="Arial" w:cs="Arial"/>
          <w:sz w:val="20"/>
          <w:szCs w:val="20"/>
          <w:highlight w:val="yellow"/>
        </w:rPr>
      </w:pPr>
    </w:p>
    <w:p w14:paraId="06F5DBDE" w14:textId="77777777" w:rsidR="001238F2" w:rsidRPr="009202E9" w:rsidRDefault="001238F2" w:rsidP="009202E9">
      <w:pPr>
        <w:spacing w:after="160" w:line="278" w:lineRule="auto"/>
        <w:ind w:left="720"/>
        <w:contextualSpacing/>
        <w:rPr>
          <w:rFonts w:ascii="Arial" w:eastAsia="Calibri" w:hAnsi="Arial" w:cs="Arial"/>
          <w:sz w:val="20"/>
          <w:szCs w:val="20"/>
          <w:highlight w:val="yellow"/>
        </w:rPr>
      </w:pPr>
      <w:r w:rsidRPr="009202E9">
        <w:rPr>
          <w:rFonts w:ascii="Arial" w:eastAsia="Calibri" w:hAnsi="Arial" w:cs="Arial"/>
          <w:sz w:val="20"/>
          <w:szCs w:val="20"/>
          <w:highlight w:val="yellow"/>
        </w:rPr>
        <w:t xml:space="preserve">Iontophoresis. (2023). Retrieved 7 2025, from MedlinePlus: </w:t>
      </w:r>
      <w:hyperlink r:id="rId14" w:history="1">
        <w:r w:rsidR="009202E9" w:rsidRPr="009202E9">
          <w:rPr>
            <w:rStyle w:val="Hyperlink"/>
            <w:rFonts w:ascii="Arial" w:eastAsia="Calibri" w:hAnsi="Arial" w:cs="Arial"/>
            <w:sz w:val="20"/>
            <w:szCs w:val="20"/>
            <w:highlight w:val="yellow"/>
          </w:rPr>
          <w:t>https://medlineplus.gov/ency/article/007293.htm</w:t>
        </w:r>
      </w:hyperlink>
    </w:p>
    <w:p w14:paraId="21008B06" w14:textId="77777777" w:rsidR="009202E9" w:rsidRPr="009202E9" w:rsidRDefault="009202E9" w:rsidP="009202E9">
      <w:pPr>
        <w:spacing w:after="160" w:line="278" w:lineRule="auto"/>
        <w:ind w:left="720"/>
        <w:contextualSpacing/>
        <w:rPr>
          <w:rFonts w:ascii="Arial" w:eastAsia="Calibri" w:hAnsi="Arial" w:cs="Arial"/>
          <w:sz w:val="20"/>
          <w:szCs w:val="20"/>
          <w:highlight w:val="yellow"/>
        </w:rPr>
      </w:pPr>
    </w:p>
    <w:p w14:paraId="2CE22193" w14:textId="77777777" w:rsidR="001238F2" w:rsidRPr="009202E9" w:rsidRDefault="001238F2" w:rsidP="009202E9">
      <w:pPr>
        <w:spacing w:after="160" w:line="278" w:lineRule="auto"/>
        <w:ind w:left="720"/>
        <w:contextualSpacing/>
        <w:rPr>
          <w:rFonts w:ascii="Arial" w:eastAsia="Calibri" w:hAnsi="Arial" w:cs="Arial"/>
          <w:sz w:val="20"/>
          <w:szCs w:val="20"/>
          <w:highlight w:val="yellow"/>
        </w:rPr>
      </w:pPr>
      <w:r w:rsidRPr="009202E9">
        <w:rPr>
          <w:rFonts w:ascii="Arial" w:eastAsia="Calibri" w:hAnsi="Arial" w:cs="Arial"/>
          <w:sz w:val="20"/>
          <w:szCs w:val="20"/>
          <w:highlight w:val="yellow"/>
        </w:rPr>
        <w:t xml:space="preserve">Management of Primary Focal Hyperhidrosis: An Algorithmic Approach. (2021, 5). Retrieved 7 2025, from Journal of Drugs in Dermatology: </w:t>
      </w:r>
      <w:hyperlink r:id="rId15" w:history="1">
        <w:r w:rsidR="009202E9" w:rsidRPr="009202E9">
          <w:rPr>
            <w:rStyle w:val="Hyperlink"/>
            <w:rFonts w:ascii="Arial" w:eastAsia="Calibri" w:hAnsi="Arial" w:cs="Arial"/>
            <w:sz w:val="20"/>
            <w:szCs w:val="20"/>
            <w:highlight w:val="yellow"/>
          </w:rPr>
          <w:t>https://jddonline.com/articles/management-of-primary-focal-hyperhidrosis-an-algorithmic-approach-S1545961621P0523X/</w:t>
        </w:r>
      </w:hyperlink>
    </w:p>
    <w:p w14:paraId="7A2EC74F" w14:textId="77777777" w:rsidR="009202E9" w:rsidRPr="009202E9" w:rsidRDefault="009202E9" w:rsidP="009202E9">
      <w:pPr>
        <w:spacing w:after="160" w:line="278" w:lineRule="auto"/>
        <w:ind w:left="720"/>
        <w:contextualSpacing/>
        <w:rPr>
          <w:rFonts w:ascii="Arial" w:eastAsia="Calibri" w:hAnsi="Arial" w:cs="Arial"/>
          <w:sz w:val="20"/>
          <w:szCs w:val="20"/>
          <w:highlight w:val="yellow"/>
        </w:rPr>
      </w:pPr>
    </w:p>
    <w:p w14:paraId="6FA129C4" w14:textId="77777777" w:rsidR="001238F2" w:rsidRPr="009202E9" w:rsidRDefault="001238F2" w:rsidP="009202E9">
      <w:pPr>
        <w:spacing w:after="160" w:line="278" w:lineRule="auto"/>
        <w:ind w:left="720"/>
        <w:contextualSpacing/>
        <w:rPr>
          <w:rFonts w:ascii="Arial" w:eastAsia="Calibri" w:hAnsi="Arial" w:cs="Arial"/>
          <w:sz w:val="20"/>
          <w:szCs w:val="20"/>
          <w:highlight w:val="yellow"/>
        </w:rPr>
      </w:pPr>
      <w:r w:rsidRPr="009202E9">
        <w:rPr>
          <w:rFonts w:ascii="Arial" w:eastAsia="Calibri" w:hAnsi="Arial" w:cs="Arial"/>
          <w:sz w:val="20"/>
          <w:szCs w:val="20"/>
          <w:highlight w:val="yellow"/>
        </w:rPr>
        <w:t xml:space="preserve">Primary focal hyperhidrosis. (2024, 5). Retrieved 7 2025, from UpToDate: </w:t>
      </w:r>
      <w:hyperlink r:id="rId16" w:history="1">
        <w:r w:rsidR="009202E9" w:rsidRPr="009202E9">
          <w:rPr>
            <w:rStyle w:val="Hyperlink"/>
            <w:rFonts w:ascii="Arial" w:eastAsia="Calibri" w:hAnsi="Arial" w:cs="Arial"/>
            <w:sz w:val="20"/>
            <w:szCs w:val="20"/>
            <w:highlight w:val="yellow"/>
          </w:rPr>
          <w:t>https://www.uptodate.com/contents/primary-focal-hyperhidrosis?search=Iontophoresis&amp;source=search_result&amp;selectedTitle=1~24&amp;usage_type=default&amp;display_rank=1</w:t>
        </w:r>
      </w:hyperlink>
    </w:p>
    <w:p w14:paraId="14CC3F03" w14:textId="77777777" w:rsidR="009202E9" w:rsidRPr="009202E9" w:rsidRDefault="009202E9" w:rsidP="009202E9">
      <w:pPr>
        <w:spacing w:after="160" w:line="278" w:lineRule="auto"/>
        <w:ind w:left="720"/>
        <w:contextualSpacing/>
        <w:rPr>
          <w:rFonts w:ascii="Arial" w:eastAsia="Calibri" w:hAnsi="Arial" w:cs="Arial"/>
          <w:sz w:val="20"/>
          <w:szCs w:val="20"/>
          <w:highlight w:val="yellow"/>
        </w:rPr>
      </w:pPr>
    </w:p>
    <w:p w14:paraId="7A9A24D6" w14:textId="77777777" w:rsidR="001238F2" w:rsidRPr="009202E9" w:rsidRDefault="001238F2" w:rsidP="009202E9">
      <w:pPr>
        <w:spacing w:after="160" w:line="278" w:lineRule="auto"/>
        <w:ind w:left="720"/>
        <w:contextualSpacing/>
        <w:rPr>
          <w:rFonts w:ascii="Arial" w:eastAsia="Calibri" w:hAnsi="Arial" w:cs="Arial"/>
          <w:sz w:val="20"/>
          <w:szCs w:val="20"/>
        </w:rPr>
      </w:pPr>
      <w:r w:rsidRPr="009202E9">
        <w:rPr>
          <w:rFonts w:ascii="Arial" w:eastAsia="Calibri" w:hAnsi="Arial" w:cs="Arial"/>
          <w:sz w:val="20"/>
          <w:szCs w:val="20"/>
          <w:highlight w:val="yellow"/>
        </w:rPr>
        <w:t xml:space="preserve">Provider Manual. (2025). Retrieved 7 2025, from DMAS: </w:t>
      </w:r>
      <w:hyperlink r:id="rId17" w:history="1">
        <w:r w:rsidR="009202E9" w:rsidRPr="009202E9">
          <w:rPr>
            <w:rStyle w:val="Hyperlink"/>
            <w:rFonts w:ascii="Arial" w:eastAsia="Calibri" w:hAnsi="Arial" w:cs="Arial"/>
            <w:sz w:val="20"/>
            <w:szCs w:val="20"/>
            <w:highlight w:val="yellow"/>
          </w:rPr>
          <w:t>https://www.dmas.virginia.gov/for-providers/</w:t>
        </w:r>
      </w:hyperlink>
    </w:p>
    <w:p w14:paraId="06842247" w14:textId="77777777" w:rsidR="009202E9" w:rsidRPr="001238F2" w:rsidRDefault="009202E9" w:rsidP="009202E9">
      <w:pPr>
        <w:spacing w:after="160" w:line="278" w:lineRule="auto"/>
        <w:ind w:left="720"/>
        <w:contextualSpacing/>
        <w:rPr>
          <w:rFonts w:ascii="Calibri" w:eastAsia="Calibri" w:hAnsi="Calibri" w:cs="Times New Roman"/>
        </w:rPr>
      </w:pPr>
    </w:p>
    <w:p w14:paraId="1623AD13" w14:textId="77777777" w:rsidR="009202E9" w:rsidRDefault="009202E9" w:rsidP="008C47CE"/>
    <w:p w14:paraId="71B37CFA" w14:textId="77777777" w:rsidR="009202E9" w:rsidRDefault="009202E9" w:rsidP="008C47CE"/>
    <w:p w14:paraId="0DCE832D" w14:textId="77777777" w:rsidR="009C7584" w:rsidRPr="009202E9" w:rsidRDefault="009C7584" w:rsidP="008C47CE">
      <w:pPr>
        <w:rPr>
          <w:rFonts w:ascii="Georgia" w:hAnsi="Georgia"/>
          <w:b/>
          <w:sz w:val="28"/>
          <w:szCs w:val="28"/>
          <w:u w:val="single"/>
        </w:rPr>
      </w:pPr>
      <w:r w:rsidRPr="009202E9">
        <w:rPr>
          <w:rFonts w:ascii="Georgia" w:hAnsi="Georgia"/>
          <w:b/>
          <w:sz w:val="28"/>
          <w:szCs w:val="28"/>
          <w:u w:val="single"/>
        </w:rPr>
        <w:t>Keywords:</w:t>
      </w:r>
    </w:p>
    <w:p w14:paraId="468B0EAB" w14:textId="77777777" w:rsidR="009202E9" w:rsidRPr="009202E9" w:rsidRDefault="009202E9" w:rsidP="008C47CE">
      <w:pPr>
        <w:rPr>
          <w:rFonts w:ascii="Arial" w:hAnsi="Arial" w:cs="Arial"/>
          <w:sz w:val="20"/>
          <w:szCs w:val="20"/>
        </w:rPr>
      </w:pPr>
      <w:r w:rsidRPr="009202E9">
        <w:rPr>
          <w:rFonts w:ascii="Arial" w:hAnsi="Arial" w:cs="Arial"/>
          <w:sz w:val="20"/>
          <w:szCs w:val="20"/>
        </w:rPr>
        <w:t xml:space="preserve">SHP Iontophoresis Treatment for Hyperhidrosis, SHP Durable Medical Equipment 32, excessive sweating, anticholinergics, beta-blockers, </w:t>
      </w:r>
      <w:proofErr w:type="spellStart"/>
      <w:r w:rsidRPr="009202E9">
        <w:rPr>
          <w:rFonts w:ascii="Arial" w:hAnsi="Arial" w:cs="Arial"/>
          <w:sz w:val="20"/>
          <w:szCs w:val="20"/>
        </w:rPr>
        <w:t>benzodiazapines</w:t>
      </w:r>
      <w:proofErr w:type="spellEnd"/>
      <w:r w:rsidRPr="009202E9">
        <w:rPr>
          <w:rFonts w:ascii="Arial" w:hAnsi="Arial" w:cs="Arial"/>
          <w:sz w:val="20"/>
          <w:szCs w:val="20"/>
        </w:rPr>
        <w:t xml:space="preserve">, skin maceration, prescription strength antiperspirants, Fisher, </w:t>
      </w:r>
      <w:proofErr w:type="spellStart"/>
      <w:r w:rsidRPr="009202E9">
        <w:rPr>
          <w:rFonts w:ascii="Arial" w:hAnsi="Arial" w:cs="Arial"/>
          <w:sz w:val="20"/>
          <w:szCs w:val="20"/>
        </w:rPr>
        <w:t>Hidrex</w:t>
      </w:r>
      <w:proofErr w:type="spellEnd"/>
      <w:r w:rsidRPr="009202E9">
        <w:rPr>
          <w:rFonts w:ascii="Arial" w:hAnsi="Arial" w:cs="Arial"/>
          <w:sz w:val="20"/>
          <w:szCs w:val="20"/>
        </w:rPr>
        <w:t xml:space="preserve">, </w:t>
      </w:r>
      <w:proofErr w:type="spellStart"/>
      <w:r w:rsidRPr="009202E9">
        <w:rPr>
          <w:rFonts w:ascii="Arial" w:hAnsi="Arial" w:cs="Arial"/>
          <w:sz w:val="20"/>
          <w:szCs w:val="20"/>
        </w:rPr>
        <w:t>Drionic</w:t>
      </w:r>
      <w:proofErr w:type="spellEnd"/>
      <w:r w:rsidRPr="009202E9">
        <w:rPr>
          <w:rFonts w:ascii="Arial" w:hAnsi="Arial" w:cs="Arial"/>
          <w:sz w:val="20"/>
          <w:szCs w:val="20"/>
        </w:rPr>
        <w:t xml:space="preserve">, </w:t>
      </w:r>
      <w:proofErr w:type="spellStart"/>
      <w:r w:rsidRPr="009202E9">
        <w:rPr>
          <w:rFonts w:ascii="Arial" w:hAnsi="Arial" w:cs="Arial"/>
          <w:sz w:val="20"/>
          <w:szCs w:val="20"/>
        </w:rPr>
        <w:t>Dermadry</w:t>
      </w:r>
      <w:proofErr w:type="spellEnd"/>
    </w:p>
    <w:p w14:paraId="5FBE8E3C" w14:textId="77777777" w:rsidR="009202E9" w:rsidRPr="009202E9" w:rsidRDefault="009202E9" w:rsidP="009202E9">
      <w:pPr>
        <w:rPr>
          <w:rFonts w:ascii="Georgia" w:hAnsi="Georgia"/>
          <w:b/>
          <w:sz w:val="28"/>
          <w:szCs w:val="28"/>
          <w:u w:val="single"/>
        </w:rPr>
      </w:pPr>
      <w:r w:rsidRPr="009202E9">
        <w:rPr>
          <w:rFonts w:ascii="Georgia" w:hAnsi="Georgia"/>
          <w:b/>
          <w:sz w:val="28"/>
          <w:szCs w:val="28"/>
          <w:u w:val="single"/>
        </w:rPr>
        <w:t>Codes:</w:t>
      </w:r>
    </w:p>
    <w:p w14:paraId="2C638504" w14:textId="77777777" w:rsidR="009202E9" w:rsidRPr="009202E9" w:rsidRDefault="009202E9" w:rsidP="009202E9">
      <w:pPr>
        <w:pStyle w:val="NormalWeb"/>
        <w:spacing w:before="0" w:beforeAutospacing="0" w:after="200" w:afterAutospacing="0"/>
        <w:rPr>
          <w:rFonts w:ascii="Arial" w:hAnsi="Arial" w:cs="Arial"/>
          <w:sz w:val="20"/>
          <w:szCs w:val="20"/>
        </w:rPr>
      </w:pPr>
      <w:r w:rsidRPr="009202E9">
        <w:rPr>
          <w:rFonts w:ascii="Arial" w:hAnsi="Arial" w:cs="Arial"/>
          <w:sz w:val="20"/>
          <w:szCs w:val="20"/>
        </w:rPr>
        <w:t xml:space="preserve">Add codes to pay list: Refer to codes under medically necessary section. </w:t>
      </w:r>
    </w:p>
    <w:p w14:paraId="00F2AF8B" w14:textId="77777777" w:rsidR="009202E9" w:rsidRPr="009202E9" w:rsidRDefault="009202E9" w:rsidP="009202E9">
      <w:pPr>
        <w:pStyle w:val="NormalWeb"/>
        <w:spacing w:before="0" w:beforeAutospacing="0" w:after="200" w:afterAutospacing="0"/>
        <w:rPr>
          <w:rFonts w:ascii="Arial" w:hAnsi="Arial" w:cs="Arial"/>
          <w:sz w:val="20"/>
          <w:szCs w:val="20"/>
        </w:rPr>
      </w:pPr>
      <w:r w:rsidRPr="009202E9">
        <w:rPr>
          <w:rFonts w:ascii="Arial" w:hAnsi="Arial" w:cs="Arial"/>
          <w:sz w:val="20"/>
          <w:szCs w:val="20"/>
        </w:rPr>
        <w:lastRenderedPageBreak/>
        <w:t>Add codes to pend list: Refer to codes under NOT medically necessary section.</w:t>
      </w:r>
    </w:p>
    <w:p w14:paraId="794506BD" w14:textId="77777777" w:rsidR="009202E9" w:rsidRPr="009202E9" w:rsidRDefault="009202E9" w:rsidP="009202E9">
      <w:pPr>
        <w:rPr>
          <w:rFonts w:ascii="Georgia" w:hAnsi="Georgia"/>
          <w:b/>
          <w:sz w:val="28"/>
          <w:szCs w:val="28"/>
          <w:u w:val="single"/>
        </w:rPr>
      </w:pPr>
      <w:r w:rsidRPr="009202E9">
        <w:rPr>
          <w:rFonts w:ascii="Georgia" w:hAnsi="Georgia"/>
          <w:b/>
          <w:sz w:val="28"/>
          <w:szCs w:val="28"/>
          <w:u w:val="single"/>
        </w:rPr>
        <w:t>Policy Updates:</w:t>
      </w:r>
    </w:p>
    <w:p w14:paraId="6820770C" w14:textId="77777777" w:rsidR="009202E9" w:rsidRPr="009202E9" w:rsidRDefault="009202E9" w:rsidP="009202E9">
      <w:pPr>
        <w:pStyle w:val="NormalWeb"/>
        <w:spacing w:before="0" w:beforeAutospacing="0" w:after="200" w:afterAutospacing="0"/>
        <w:rPr>
          <w:rFonts w:ascii="Arial" w:hAnsi="Arial" w:cs="Arial"/>
          <w:sz w:val="20"/>
          <w:szCs w:val="20"/>
        </w:rPr>
      </w:pPr>
      <w:r w:rsidRPr="009202E9">
        <w:rPr>
          <w:rFonts w:ascii="Arial" w:hAnsi="Arial" w:cs="Arial"/>
          <w:sz w:val="20"/>
          <w:szCs w:val="20"/>
        </w:rPr>
        <w:t>Notes for MCG Implementation:</w:t>
      </w:r>
    </w:p>
    <w:p w14:paraId="4083EC70" w14:textId="651E4BF8" w:rsidR="00A417D2" w:rsidRDefault="000F4DE3" w:rsidP="009202E9">
      <w:r w:rsidRPr="000F4DE3">
        <w:t>Activate ALL LOBs.</w:t>
      </w:r>
    </w:p>
    <w:sectPr w:rsidR="00A417D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93F4" w14:textId="77777777" w:rsidR="00D64E96" w:rsidRDefault="00D64E96" w:rsidP="00124CAD">
      <w:pPr>
        <w:spacing w:after="0" w:line="240" w:lineRule="auto"/>
      </w:pPr>
      <w:r>
        <w:separator/>
      </w:r>
    </w:p>
  </w:endnote>
  <w:endnote w:type="continuationSeparator" w:id="0">
    <w:p w14:paraId="0ED70909" w14:textId="77777777" w:rsidR="00D64E96" w:rsidRDefault="00D64E96" w:rsidP="0012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E12D" w14:textId="77777777" w:rsidR="00124CAD" w:rsidRDefault="00124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C1EA" w14:textId="77777777" w:rsidR="00124CAD" w:rsidRDefault="00124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63B9" w14:textId="77777777" w:rsidR="00124CAD" w:rsidRDefault="00124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2258" w14:textId="77777777" w:rsidR="00D64E96" w:rsidRDefault="00D64E96" w:rsidP="00124CAD">
      <w:pPr>
        <w:spacing w:after="0" w:line="240" w:lineRule="auto"/>
      </w:pPr>
      <w:r>
        <w:separator/>
      </w:r>
    </w:p>
  </w:footnote>
  <w:footnote w:type="continuationSeparator" w:id="0">
    <w:p w14:paraId="5AD12E34" w14:textId="77777777" w:rsidR="00D64E96" w:rsidRDefault="00D64E96" w:rsidP="00124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1083" w14:textId="77777777" w:rsidR="00124CAD" w:rsidRDefault="00124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DFD5" w14:textId="77777777" w:rsidR="00124CAD" w:rsidRDefault="00124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B8FD" w14:textId="77777777" w:rsidR="00124CAD" w:rsidRDefault="00124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3EFE"/>
    <w:multiLevelType w:val="hybridMultilevel"/>
    <w:tmpl w:val="C5B2D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1642C"/>
    <w:multiLevelType w:val="hybridMultilevel"/>
    <w:tmpl w:val="95846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D11CF"/>
    <w:multiLevelType w:val="hybridMultilevel"/>
    <w:tmpl w:val="BDA2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B4EC0"/>
    <w:multiLevelType w:val="hybridMultilevel"/>
    <w:tmpl w:val="D8F4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30996">
    <w:abstractNumId w:val="3"/>
  </w:num>
  <w:num w:numId="2" w16cid:durableId="145629505">
    <w:abstractNumId w:val="2"/>
  </w:num>
  <w:num w:numId="3" w16cid:durableId="702250202">
    <w:abstractNumId w:val="0"/>
  </w:num>
  <w:num w:numId="4" w16cid:durableId="289091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65"/>
    <w:rsid w:val="00010E83"/>
    <w:rsid w:val="0002104E"/>
    <w:rsid w:val="000D4906"/>
    <w:rsid w:val="000F4DE3"/>
    <w:rsid w:val="000F6F59"/>
    <w:rsid w:val="001238F2"/>
    <w:rsid w:val="00124CAD"/>
    <w:rsid w:val="00155258"/>
    <w:rsid w:val="00193F02"/>
    <w:rsid w:val="001B779E"/>
    <w:rsid w:val="00232ACF"/>
    <w:rsid w:val="00233C8B"/>
    <w:rsid w:val="00243700"/>
    <w:rsid w:val="00246265"/>
    <w:rsid w:val="00251C02"/>
    <w:rsid w:val="00282452"/>
    <w:rsid w:val="00282B75"/>
    <w:rsid w:val="002A7BB5"/>
    <w:rsid w:val="002B7B2A"/>
    <w:rsid w:val="002D0494"/>
    <w:rsid w:val="002F4DA7"/>
    <w:rsid w:val="00310BA9"/>
    <w:rsid w:val="003158CA"/>
    <w:rsid w:val="00331A45"/>
    <w:rsid w:val="00360446"/>
    <w:rsid w:val="00365BB5"/>
    <w:rsid w:val="0037304B"/>
    <w:rsid w:val="003B6737"/>
    <w:rsid w:val="003C7955"/>
    <w:rsid w:val="003D0C0C"/>
    <w:rsid w:val="003E41F7"/>
    <w:rsid w:val="003F44F0"/>
    <w:rsid w:val="00405ED7"/>
    <w:rsid w:val="00450D87"/>
    <w:rsid w:val="00466359"/>
    <w:rsid w:val="00473BAD"/>
    <w:rsid w:val="00494159"/>
    <w:rsid w:val="004B3ABA"/>
    <w:rsid w:val="004E4A45"/>
    <w:rsid w:val="00507205"/>
    <w:rsid w:val="00525296"/>
    <w:rsid w:val="00550F2B"/>
    <w:rsid w:val="00566E73"/>
    <w:rsid w:val="005B32FC"/>
    <w:rsid w:val="005C11F9"/>
    <w:rsid w:val="005E3660"/>
    <w:rsid w:val="005E6593"/>
    <w:rsid w:val="00620A92"/>
    <w:rsid w:val="00625645"/>
    <w:rsid w:val="00641123"/>
    <w:rsid w:val="00657593"/>
    <w:rsid w:val="00677720"/>
    <w:rsid w:val="00680DE3"/>
    <w:rsid w:val="00684F5C"/>
    <w:rsid w:val="006A11D9"/>
    <w:rsid w:val="006A21D8"/>
    <w:rsid w:val="006B04EE"/>
    <w:rsid w:val="006B4D62"/>
    <w:rsid w:val="006C1E8A"/>
    <w:rsid w:val="006D09A6"/>
    <w:rsid w:val="006D4037"/>
    <w:rsid w:val="006F1682"/>
    <w:rsid w:val="006F2EC3"/>
    <w:rsid w:val="00705C29"/>
    <w:rsid w:val="0071473F"/>
    <w:rsid w:val="0072467F"/>
    <w:rsid w:val="0073392E"/>
    <w:rsid w:val="0074408E"/>
    <w:rsid w:val="0075243B"/>
    <w:rsid w:val="007D4C13"/>
    <w:rsid w:val="007E10A8"/>
    <w:rsid w:val="007F15E5"/>
    <w:rsid w:val="007F176A"/>
    <w:rsid w:val="007F4AD9"/>
    <w:rsid w:val="00854B21"/>
    <w:rsid w:val="008657AC"/>
    <w:rsid w:val="00865CB3"/>
    <w:rsid w:val="00867649"/>
    <w:rsid w:val="008B3FD4"/>
    <w:rsid w:val="008C47CE"/>
    <w:rsid w:val="008C5188"/>
    <w:rsid w:val="008D1584"/>
    <w:rsid w:val="008F00F4"/>
    <w:rsid w:val="009202E9"/>
    <w:rsid w:val="00921AC0"/>
    <w:rsid w:val="00921F98"/>
    <w:rsid w:val="0092678B"/>
    <w:rsid w:val="0092752D"/>
    <w:rsid w:val="0093555E"/>
    <w:rsid w:val="00947750"/>
    <w:rsid w:val="00961AFC"/>
    <w:rsid w:val="00981FB9"/>
    <w:rsid w:val="009C4FC5"/>
    <w:rsid w:val="009C7584"/>
    <w:rsid w:val="009E43F1"/>
    <w:rsid w:val="009F583A"/>
    <w:rsid w:val="00A0630A"/>
    <w:rsid w:val="00A06DD7"/>
    <w:rsid w:val="00A17FA5"/>
    <w:rsid w:val="00A417D2"/>
    <w:rsid w:val="00A75624"/>
    <w:rsid w:val="00AD37FA"/>
    <w:rsid w:val="00AD70C1"/>
    <w:rsid w:val="00AE6A2C"/>
    <w:rsid w:val="00B430BE"/>
    <w:rsid w:val="00B8159E"/>
    <w:rsid w:val="00BB5B5F"/>
    <w:rsid w:val="00BC4933"/>
    <w:rsid w:val="00BF14E4"/>
    <w:rsid w:val="00BF1DF2"/>
    <w:rsid w:val="00C569B6"/>
    <w:rsid w:val="00C71ACB"/>
    <w:rsid w:val="00C92554"/>
    <w:rsid w:val="00CA0907"/>
    <w:rsid w:val="00CB73C0"/>
    <w:rsid w:val="00CC52D1"/>
    <w:rsid w:val="00CE7550"/>
    <w:rsid w:val="00CF2F53"/>
    <w:rsid w:val="00D14953"/>
    <w:rsid w:val="00D17A78"/>
    <w:rsid w:val="00D333E3"/>
    <w:rsid w:val="00D621A8"/>
    <w:rsid w:val="00D64E96"/>
    <w:rsid w:val="00D869C2"/>
    <w:rsid w:val="00D91934"/>
    <w:rsid w:val="00DC283D"/>
    <w:rsid w:val="00DD7D33"/>
    <w:rsid w:val="00DE3B93"/>
    <w:rsid w:val="00DF42E6"/>
    <w:rsid w:val="00E20ECB"/>
    <w:rsid w:val="00E21ED2"/>
    <w:rsid w:val="00E36E60"/>
    <w:rsid w:val="00E52DD3"/>
    <w:rsid w:val="00E62FD0"/>
    <w:rsid w:val="00E71D5F"/>
    <w:rsid w:val="00E80233"/>
    <w:rsid w:val="00ED525B"/>
    <w:rsid w:val="00EE5515"/>
    <w:rsid w:val="00EF04AB"/>
    <w:rsid w:val="00EF3400"/>
    <w:rsid w:val="00EF36A4"/>
    <w:rsid w:val="00F100CB"/>
    <w:rsid w:val="00F43372"/>
    <w:rsid w:val="00F62C6F"/>
    <w:rsid w:val="00F857CF"/>
    <w:rsid w:val="00FD5920"/>
    <w:rsid w:val="00FE70CC"/>
    <w:rsid w:val="00FF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5AAE"/>
  <w15:docId w15:val="{BB408136-C997-4990-A270-ABD0EA11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123"/>
    <w:pPr>
      <w:ind w:left="720"/>
      <w:contextualSpacing/>
    </w:pPr>
  </w:style>
  <w:style w:type="paragraph" w:styleId="Header">
    <w:name w:val="header"/>
    <w:basedOn w:val="Normal"/>
    <w:link w:val="HeaderChar"/>
    <w:uiPriority w:val="99"/>
    <w:unhideWhenUsed/>
    <w:rsid w:val="00124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AD"/>
  </w:style>
  <w:style w:type="paragraph" w:styleId="Footer">
    <w:name w:val="footer"/>
    <w:basedOn w:val="Normal"/>
    <w:link w:val="FooterChar"/>
    <w:uiPriority w:val="99"/>
    <w:unhideWhenUsed/>
    <w:rsid w:val="00124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CAD"/>
  </w:style>
  <w:style w:type="character" w:styleId="Hyperlink">
    <w:name w:val="Hyperlink"/>
    <w:basedOn w:val="DefaultParagraphFont"/>
    <w:uiPriority w:val="99"/>
    <w:unhideWhenUsed/>
    <w:rsid w:val="009202E9"/>
    <w:rPr>
      <w:color w:val="0000FF" w:themeColor="hyperlink"/>
      <w:u w:val="single"/>
    </w:rPr>
  </w:style>
  <w:style w:type="character" w:styleId="UnresolvedMention">
    <w:name w:val="Unresolved Mention"/>
    <w:basedOn w:val="DefaultParagraphFont"/>
    <w:uiPriority w:val="99"/>
    <w:semiHidden/>
    <w:unhideWhenUsed/>
    <w:rsid w:val="009202E9"/>
    <w:rPr>
      <w:color w:val="605E5C"/>
      <w:shd w:val="clear" w:color="auto" w:fill="E1DFDD"/>
    </w:rPr>
  </w:style>
  <w:style w:type="paragraph" w:styleId="NormalWeb">
    <w:name w:val="Normal (Web)"/>
    <w:basedOn w:val="Normal"/>
    <w:uiPriority w:val="99"/>
    <w:semiHidden/>
    <w:unhideWhenUsed/>
    <w:rsid w:val="009202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64175">
      <w:bodyDiv w:val="1"/>
      <w:marLeft w:val="0"/>
      <w:marRight w:val="0"/>
      <w:marTop w:val="0"/>
      <w:marBottom w:val="0"/>
      <w:divBdr>
        <w:top w:val="none" w:sz="0" w:space="0" w:color="auto"/>
        <w:left w:val="none" w:sz="0" w:space="0" w:color="auto"/>
        <w:bottom w:val="none" w:sz="0" w:space="0" w:color="auto"/>
        <w:right w:val="none" w:sz="0" w:space="0" w:color="auto"/>
      </w:divBdr>
      <w:divsChild>
        <w:div w:id="991256668">
          <w:marLeft w:val="0"/>
          <w:marRight w:val="0"/>
          <w:marTop w:val="0"/>
          <w:marBottom w:val="0"/>
          <w:divBdr>
            <w:top w:val="none" w:sz="0" w:space="0" w:color="auto"/>
            <w:left w:val="none" w:sz="0" w:space="0" w:color="auto"/>
            <w:bottom w:val="none" w:sz="0" w:space="0" w:color="auto"/>
            <w:right w:val="none" w:sz="0" w:space="0" w:color="auto"/>
          </w:divBdr>
        </w:div>
      </w:divsChild>
    </w:div>
    <w:div w:id="1474181490">
      <w:bodyDiv w:val="1"/>
      <w:marLeft w:val="0"/>
      <w:marRight w:val="0"/>
      <w:marTop w:val="0"/>
      <w:marBottom w:val="0"/>
      <w:divBdr>
        <w:top w:val="none" w:sz="0" w:space="0" w:color="auto"/>
        <w:left w:val="none" w:sz="0" w:space="0" w:color="auto"/>
        <w:bottom w:val="none" w:sz="0" w:space="0" w:color="auto"/>
        <w:right w:val="none" w:sz="0" w:space="0" w:color="auto"/>
      </w:divBdr>
      <w:divsChild>
        <w:div w:id="162204838">
          <w:marLeft w:val="0"/>
          <w:marRight w:val="0"/>
          <w:marTop w:val="0"/>
          <w:marBottom w:val="0"/>
          <w:divBdr>
            <w:top w:val="none" w:sz="0" w:space="0" w:color="auto"/>
            <w:left w:val="none" w:sz="0" w:space="0" w:color="auto"/>
            <w:bottom w:val="none" w:sz="0" w:space="0" w:color="auto"/>
            <w:right w:val="none" w:sz="0" w:space="0" w:color="auto"/>
          </w:divBdr>
        </w:div>
      </w:divsChild>
    </w:div>
    <w:div w:id="150242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idence.hayesinc.com/search?q=%257B%2522text%2522:%2522Hyperhidrosis%2522,%2522title%2522:null,%2522termsource%2522:%2522searchbar%2522,%2522page%2522:%257B%2522page%2522:0,%2522size%2522:50%257D,%2522type%2522:%2522all%2522,%2522sources%2522:%2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weathelp.org/index.php?option=com_content&amp;view=article&amp;id=93&amp;Itemid=322" TargetMode="External"/><Relationship Id="rId17" Type="http://schemas.openxmlformats.org/officeDocument/2006/relationships/hyperlink" Target="https://www.dmas.virginia.gov/for-provi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ptodate.com/contents/primary-focal-hyperhidrosis?search=Iontophoresis&amp;source=search_result&amp;selectedTitle=1~24&amp;usage_type=default&amp;display_rank=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medicare-coverage-database/search-results.aspx?keyword=Iontophoresis&amp;keywordType=starts&amp;areaId=all&amp;docType=NCA,CAL,NCD,MEDCAC,TA,MCD,6,3,5,1,F,P&amp;contractOption=al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jddonline.com/articles/management-of-primary-focal-hyperhidrosis-an-algorithmic-approach-S1545961621P0523X/" TargetMode="External"/><Relationship Id="rId23" Type="http://schemas.openxmlformats.org/officeDocument/2006/relationships/footer" Target="footer3.xml"/><Relationship Id="rId10" Type="http://schemas.openxmlformats.org/officeDocument/2006/relationships/hyperlink" Target="https://careweb.careguidelines.com/ed29/index.html"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lineplus.gov/ency/article/007293.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17FDE0FBD040A0E65E1DCD6760D4" ma:contentTypeVersion="16" ma:contentTypeDescription="Create a new document." ma:contentTypeScope="" ma:versionID="118b61e3cb1c0f20fea5360469633d8b">
  <xsd:schema xmlns:xsd="http://www.w3.org/2001/XMLSchema" xmlns:xs="http://www.w3.org/2001/XMLSchema" xmlns:p="http://schemas.microsoft.com/office/2006/metadata/properties" xmlns:ns2="c7de9d04-6c88-4401-b61a-65e47e726f10" xmlns:ns3="f9768e83-f614-4cdf-8564-028351268196" targetNamespace="http://schemas.microsoft.com/office/2006/metadata/properties" ma:root="true" ma:fieldsID="41b304cccfccde69fc741f58135d4afb" ns2:_="" ns3:_="">
    <xsd:import namespace="c7de9d04-6c88-4401-b61a-65e47e726f10"/>
    <xsd:import namespace="f9768e83-f614-4cdf-8564-0283512681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Keep"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e9d04-6c88-4401-b61a-65e47e726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8e1ee2-c987-4d7e-90ff-3425766042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Keep" ma:index="16" nillable="true" ma:displayName="Keep" ma:format="Dropdown" ma:internalName="Keep">
      <xsd:simpleType>
        <xsd:restriction base="dms:Text">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68e83-f614-4cdf-8564-0283512681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1aafbd-cd74-4784-92dd-4d65504df96f}" ma:internalName="TaxCatchAll" ma:showField="CatchAllData" ma:web="f9768e83-f614-4cdf-8564-02835126819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de9d04-6c88-4401-b61a-65e47e726f10">
      <Terms xmlns="http://schemas.microsoft.com/office/infopath/2007/PartnerControls"/>
    </lcf76f155ced4ddcb4097134ff3c332f>
    <TaxCatchAll xmlns="f9768e83-f614-4cdf-8564-028351268196" xsi:nil="true"/>
    <Keep xmlns="c7de9d04-6c88-4401-b61a-65e47e726f10" xsi:nil="true"/>
  </documentManagement>
</p:properties>
</file>

<file path=customXml/itemProps1.xml><?xml version="1.0" encoding="utf-8"?>
<ds:datastoreItem xmlns:ds="http://schemas.openxmlformats.org/officeDocument/2006/customXml" ds:itemID="{A949F863-2233-4CC1-A444-5AAB23451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e9d04-6c88-4401-b61a-65e47e726f10"/>
    <ds:schemaRef ds:uri="f9768e83-f614-4cdf-8564-028351268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48744-C551-4BF1-B47D-05FD05A1167D}">
  <ds:schemaRefs>
    <ds:schemaRef ds:uri="http://schemas.microsoft.com/sharepoint/v3/contenttype/forms"/>
  </ds:schemaRefs>
</ds:datastoreItem>
</file>

<file path=customXml/itemProps3.xml><?xml version="1.0" encoding="utf-8"?>
<ds:datastoreItem xmlns:ds="http://schemas.openxmlformats.org/officeDocument/2006/customXml" ds:itemID="{074E5FF3-F342-4DB3-A514-168539B28CDF}">
  <ds:schemaRefs>
    <ds:schemaRef ds:uri="http://schemas.microsoft.com/office/2006/metadata/properties"/>
    <ds:schemaRef ds:uri="http://schemas.microsoft.com/office/infopath/2007/PartnerControls"/>
    <ds:schemaRef ds:uri="c7de9d04-6c88-4401-b61a-65e47e726f10"/>
    <ds:schemaRef ds:uri="f9768e83-f614-4cdf-8564-02835126819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Sentara Healthcare</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Sentara Healthcare</dc:creator>
  <cp:lastModifiedBy>JESSICA M DILLARD</cp:lastModifiedBy>
  <cp:revision>7</cp:revision>
  <cp:lastPrinted>2018-01-15T15:48:00Z</cp:lastPrinted>
  <dcterms:created xsi:type="dcterms:W3CDTF">2025-11-26T15:36:00Z</dcterms:created>
  <dcterms:modified xsi:type="dcterms:W3CDTF">2025-12-23T18:58:00Z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0x0101007FBC17FDE0FBD040A0E65E1DCD6760D4</vt:lpwstr>
  </property>
  <property fmtid="{D5CDD505-2E9C-101B-9397-08002B2CF9AE}" pid="3" name="MediaServiceImageTags">
    <vt:lpwstr/>
  </property>
</Properties>
</file>